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360"/>
          <w:tab w:val="clear" w:pos="4536"/>
          <w:tab w:val="clear" w:pos="9072"/>
        </w:tabs>
        <w:snapToGrid w:val="0"/>
        <w:rPr>
          <w:rFonts w:eastAsiaTheme="minorEastAsia"/>
          <w:sz w:val="22"/>
          <w:szCs w:val="22"/>
          <w:lang w:eastAsia="zh-CN"/>
        </w:rPr>
      </w:pPr>
      <w:bookmarkStart w:id="0" w:name="OLE_LINK34"/>
      <w:bookmarkStart w:id="1" w:name="OLE_LINK33"/>
      <w:bookmarkStart w:id="2" w:name="OLE_LINK13"/>
      <w:bookmarkStart w:id="3" w:name="OLE_LINK12"/>
      <w:r>
        <w:rPr>
          <w:rFonts w:eastAsiaTheme="minorEastAsia"/>
          <w:sz w:val="22"/>
          <w:szCs w:val="22"/>
          <w:lang w:eastAsia="zh-CN"/>
        </w:rPr>
        <w:t>3GPP TSG RAN WG1 Meeting #</w:t>
      </w:r>
      <w:r>
        <w:rPr>
          <w:rFonts w:eastAsiaTheme="minorEastAsia"/>
          <w:sz w:val="22"/>
          <w:szCs w:val="22"/>
          <w:lang w:eastAsia="ja-JP"/>
        </w:rPr>
        <w:t>90</w:t>
      </w:r>
      <w:r>
        <w:rPr>
          <w:rFonts w:eastAsiaTheme="minorEastAsia"/>
          <w:sz w:val="22"/>
          <w:szCs w:val="22"/>
          <w:lang w:eastAsia="zh-CN"/>
        </w:rPr>
        <w:t xml:space="preserve">                                                                         R1-1712302</w:t>
      </w:r>
    </w:p>
    <w:p>
      <w:pPr>
        <w:pStyle w:val="20"/>
        <w:tabs>
          <w:tab w:val="right" w:pos="9360"/>
          <w:tab w:val="clear" w:pos="4536"/>
          <w:tab w:val="clear" w:pos="9072"/>
        </w:tabs>
        <w:snapToGrid w:val="0"/>
        <w:rPr>
          <w:rFonts w:eastAsiaTheme="minorEastAsia"/>
          <w:sz w:val="22"/>
          <w:szCs w:val="22"/>
          <w:lang w:eastAsia="zh-CN"/>
        </w:rPr>
      </w:pPr>
      <w:r>
        <w:rPr>
          <w:rFonts w:eastAsiaTheme="minorEastAsia"/>
          <w:sz w:val="22"/>
          <w:szCs w:val="22"/>
          <w:lang w:eastAsia="ja-JP"/>
        </w:rPr>
        <w:t>Prague</w:t>
      </w:r>
      <w:r>
        <w:rPr>
          <w:rFonts w:eastAsiaTheme="minorEastAsia"/>
          <w:sz w:val="22"/>
          <w:szCs w:val="22"/>
          <w:lang w:eastAsia="zh-CN"/>
        </w:rPr>
        <w:t xml:space="preserve">, </w:t>
      </w:r>
      <w:r>
        <w:rPr>
          <w:rFonts w:eastAsiaTheme="minorEastAsia"/>
          <w:sz w:val="22"/>
          <w:szCs w:val="22"/>
          <w:lang w:eastAsia="ja-JP"/>
        </w:rPr>
        <w:t>Czechia</w:t>
      </w:r>
      <w:r>
        <w:rPr>
          <w:rFonts w:eastAsiaTheme="minorEastAsia"/>
          <w:sz w:val="22"/>
          <w:szCs w:val="22"/>
          <w:lang w:eastAsia="zh-CN"/>
        </w:rPr>
        <w:t xml:space="preserve"> </w:t>
      </w:r>
      <w:r>
        <w:rPr>
          <w:rFonts w:eastAsiaTheme="minorEastAsia"/>
          <w:sz w:val="22"/>
          <w:szCs w:val="22"/>
          <w:lang w:eastAsia="ja-JP"/>
        </w:rPr>
        <w:t>21</w:t>
      </w:r>
      <w:r>
        <w:rPr>
          <w:rFonts w:hint="eastAsia" w:eastAsiaTheme="minorEastAsia"/>
          <w:sz w:val="22"/>
          <w:szCs w:val="22"/>
          <w:lang w:eastAsia="zh-CN"/>
        </w:rPr>
        <w:t>st</w:t>
      </w:r>
      <w:r>
        <w:rPr>
          <w:rFonts w:eastAsiaTheme="minorEastAsia"/>
          <w:sz w:val="22"/>
          <w:szCs w:val="22"/>
          <w:lang w:eastAsia="zh-CN"/>
        </w:rPr>
        <w:t xml:space="preserve"> - </w:t>
      </w:r>
      <w:r>
        <w:rPr>
          <w:rFonts w:eastAsiaTheme="minorEastAsia"/>
          <w:sz w:val="22"/>
          <w:szCs w:val="22"/>
          <w:lang w:eastAsia="ja-JP"/>
        </w:rPr>
        <w:t>25th</w:t>
      </w:r>
      <w:r>
        <w:rPr>
          <w:rFonts w:eastAsiaTheme="minorEastAsia"/>
          <w:sz w:val="22"/>
          <w:szCs w:val="22"/>
          <w:lang w:eastAsia="zh-CN"/>
        </w:rPr>
        <w:t xml:space="preserve"> </w:t>
      </w:r>
      <w:r>
        <w:rPr>
          <w:rFonts w:eastAsiaTheme="minorEastAsia"/>
          <w:sz w:val="22"/>
          <w:szCs w:val="22"/>
          <w:lang w:eastAsia="ja-JP"/>
        </w:rPr>
        <w:t>August</w:t>
      </w:r>
      <w:r>
        <w:rPr>
          <w:rFonts w:eastAsiaTheme="minorEastAsia"/>
          <w:sz w:val="22"/>
          <w:szCs w:val="22"/>
          <w:lang w:eastAsia="zh-CN"/>
        </w:rPr>
        <w:t xml:space="preserve"> 2017</w:t>
      </w:r>
    </w:p>
    <w:p>
      <w:pPr>
        <w:pStyle w:val="20"/>
        <w:tabs>
          <w:tab w:val="right" w:pos="9360"/>
          <w:tab w:val="clear" w:pos="4536"/>
          <w:tab w:val="clear" w:pos="9072"/>
        </w:tabs>
        <w:snapToGrid w:val="0"/>
        <w:rPr>
          <w:rFonts w:eastAsiaTheme="minorEastAsia"/>
          <w:sz w:val="22"/>
          <w:szCs w:val="22"/>
          <w:lang w:eastAsia="zh-CN"/>
        </w:rPr>
      </w:pPr>
    </w:p>
    <w:p>
      <w:pPr>
        <w:pStyle w:val="20"/>
        <w:tabs>
          <w:tab w:val="clear" w:pos="4536"/>
        </w:tabs>
        <w:snapToGrid w:val="0"/>
        <w:ind w:left="1877" w:hanging="1877" w:hangingChars="850"/>
        <w:rPr>
          <w:rFonts w:eastAsiaTheme="minorEastAsia"/>
          <w:sz w:val="22"/>
          <w:szCs w:val="22"/>
          <w:lang w:eastAsia="zh-CN"/>
        </w:rPr>
      </w:pPr>
      <w:r>
        <w:rPr>
          <w:rFonts w:ascii="Arial" w:hAnsi="Arial" w:eastAsiaTheme="minorEastAsia"/>
          <w:b/>
          <w:sz w:val="22"/>
          <w:szCs w:val="22"/>
          <w:lang w:eastAsia="zh-CN"/>
        </w:rPr>
        <w:t>Source:               ZTE</w:t>
      </w:r>
    </w:p>
    <w:p>
      <w:pPr>
        <w:pStyle w:val="20"/>
        <w:tabs>
          <w:tab w:val="clear" w:pos="4536"/>
        </w:tabs>
        <w:snapToGrid w:val="0"/>
        <w:ind w:left="1745" w:hanging="1745" w:hangingChars="790"/>
        <w:rPr>
          <w:rFonts w:eastAsiaTheme="minorEastAsia"/>
          <w:sz w:val="22"/>
          <w:szCs w:val="22"/>
          <w:lang w:eastAsia="zh-CN"/>
        </w:rPr>
      </w:pPr>
      <w:r>
        <w:rPr>
          <w:sz w:val="22"/>
          <w:szCs w:val="22"/>
        </w:rPr>
        <w:t xml:space="preserve">Title:                    </w:t>
      </w:r>
      <w:r>
        <w:rPr>
          <w:rFonts w:eastAsiaTheme="minorEastAsia"/>
          <w:sz w:val="22"/>
          <w:szCs w:val="22"/>
          <w:lang w:eastAsia="zh-CN"/>
        </w:rPr>
        <w:t xml:space="preserve">Discussion on multiplexing of different </w:t>
      </w:r>
      <w:r>
        <w:rPr>
          <w:rFonts w:hint="eastAsia" w:eastAsiaTheme="minorEastAsia"/>
          <w:sz w:val="22"/>
          <w:szCs w:val="22"/>
          <w:lang w:eastAsia="zh-CN"/>
        </w:rPr>
        <w:t>RSs</w:t>
      </w:r>
    </w:p>
    <w:p>
      <w:pPr>
        <w:pStyle w:val="20"/>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6</w:t>
      </w:r>
      <w:r>
        <w:rPr>
          <w:rFonts w:eastAsia="宋体"/>
          <w:sz w:val="22"/>
          <w:szCs w:val="22"/>
          <w:lang w:eastAsia="zh-CN"/>
        </w:rPr>
        <w:t>.</w:t>
      </w:r>
      <w:r>
        <w:rPr>
          <w:rFonts w:eastAsiaTheme="minorEastAsia"/>
          <w:sz w:val="22"/>
          <w:szCs w:val="22"/>
          <w:lang w:eastAsia="zh-CN"/>
        </w:rPr>
        <w:t>1</w:t>
      </w:r>
      <w:r>
        <w:rPr>
          <w:rFonts w:eastAsia="宋体"/>
          <w:sz w:val="22"/>
          <w:szCs w:val="22"/>
          <w:lang w:eastAsia="zh-CN"/>
        </w:rPr>
        <w:t>.</w:t>
      </w:r>
      <w:r>
        <w:rPr>
          <w:rFonts w:eastAsiaTheme="minorEastAsia"/>
          <w:sz w:val="22"/>
          <w:szCs w:val="22"/>
          <w:lang w:eastAsia="zh-CN"/>
        </w:rPr>
        <w:t>2.3.1</w:t>
      </w:r>
    </w:p>
    <w:bookmarkEnd w:id="0"/>
    <w:bookmarkEnd w:id="1"/>
    <w:bookmarkEnd w:id="2"/>
    <w:bookmarkEnd w:id="3"/>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pPr>
        <w:pStyle w:val="2"/>
        <w:snapToGrid w:val="0"/>
        <w:spacing w:beforeLines="50" w:line="240" w:lineRule="auto"/>
        <w:ind w:left="431" w:hanging="431"/>
        <w:rPr>
          <w:sz w:val="28"/>
          <w:lang w:val="en-US"/>
        </w:rPr>
      </w:pPr>
      <w:r>
        <w:rPr>
          <w:sz w:val="28"/>
          <w:lang w:val="en-US"/>
        </w:rPr>
        <w:t>Introduction</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ind w:right="0" w:rightChars="0"/>
        <w:jc w:val="left"/>
        <w:textAlignment w:val="auto"/>
        <w:outlineLvl w:val="9"/>
        <w:rPr>
          <w:rFonts w:ascii="Times New Roman" w:hAnsi="Times New Roman"/>
          <w:sz w:val="20"/>
          <w:szCs w:val="20"/>
        </w:rPr>
      </w:pPr>
      <w:r>
        <w:rPr>
          <w:rFonts w:ascii="Times New Roman" w:hAnsi="Times New Roman"/>
          <w:sz w:val="20"/>
          <w:szCs w:val="20"/>
          <w:lang w:val="en-GB"/>
        </w:rPr>
        <w:t>Currently, several types of RSs including PTRS, CSI-RS, SRS, DMRS, and TRS (possibly be CSI-RS) should be supported in NR</w:t>
      </w:r>
      <w:r>
        <w:rPr>
          <w:rFonts w:ascii="Times New Roman" w:hAnsi="Times New Roman"/>
          <w:sz w:val="20"/>
          <w:szCs w:val="20"/>
        </w:rPr>
        <w:t>, and following agreements were achieved in RAN1 NR Ad-hoc#2 meeting</w:t>
      </w:r>
      <w:r>
        <w:rPr>
          <w:rFonts w:hint="eastAsia" w:ascii="Times New Roman" w:hAnsi="Times New Roman"/>
          <w:sz w:val="20"/>
          <w:szCs w:val="20"/>
          <w:lang w:val="en-US" w:eastAsia="zh-CN"/>
        </w:rPr>
        <w:t xml:space="preserve"> [1]</w:t>
      </w:r>
      <w:r>
        <w:rPr>
          <w:rFonts w:ascii="Times New Roman" w:hAnsi="Times New Roman"/>
          <w:sz w:val="20"/>
          <w:szCs w:val="20"/>
        </w:rPr>
        <w:t xml:space="preserve"> </w:t>
      </w:r>
    </w:p>
    <w:p>
      <w:pPr>
        <w:keepNext w:val="0"/>
        <w:keepLines w:val="0"/>
        <w:pageBreakBefore w:val="0"/>
        <w:widowControl/>
        <w:numPr>
          <w:ilvl w:val="0"/>
          <w:numId w:val="2"/>
        </w:numPr>
        <w:kinsoku/>
        <w:wordWrap/>
        <w:overflowPunct/>
        <w:topLinePunct w:val="0"/>
        <w:autoSpaceDE/>
        <w:autoSpaceDN/>
        <w:bidi w:val="0"/>
        <w:adjustRightInd/>
        <w:snapToGrid w:val="0"/>
        <w:spacing w:before="181" w:beforeLines="50" w:after="0" w:afterLines="0" w:line="240" w:lineRule="auto"/>
        <w:ind w:right="0" w:rightChars="0"/>
        <w:jc w:val="left"/>
        <w:textAlignment w:val="auto"/>
        <w:outlineLvl w:val="9"/>
        <w:rPr>
          <w:rFonts w:ascii="Times New Roman" w:hAnsi="Times New Roman"/>
          <w:sz w:val="20"/>
          <w:szCs w:val="20"/>
        </w:rPr>
      </w:pPr>
      <w:r>
        <w:rPr>
          <w:rFonts w:ascii="Times New Roman" w:hAnsi="Times New Roman"/>
          <w:sz w:val="20"/>
          <w:szCs w:val="20"/>
        </w:rPr>
        <w:t xml:space="preserve">For CSI-RS: </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firstLine="720"/>
        <w:jc w:val="left"/>
        <w:textAlignment w:val="auto"/>
        <w:outlineLvl w:val="9"/>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bookmarkStart w:id="10" w:name="_GoBack"/>
      <w:bookmarkEnd w:id="10"/>
    </w:p>
    <w:p>
      <w:pPr>
        <w:keepNext w:val="0"/>
        <w:keepLines w:val="0"/>
        <w:pageBreakBefore w:val="0"/>
        <w:widowControl/>
        <w:numPr>
          <w:ilvl w:val="0"/>
          <w:numId w:val="3"/>
        </w:numPr>
        <w:kinsoku/>
        <w:wordWrap/>
        <w:overflowPunct/>
        <w:topLinePunct w:val="0"/>
        <w:autoSpaceDE/>
        <w:autoSpaceDN/>
        <w:bidi w:val="0"/>
        <w:adjustRightInd/>
        <w:snapToGrid w:val="0"/>
        <w:spacing w:after="0" w:line="240" w:lineRule="auto"/>
        <w:ind w:left="114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Down-select among the following two options in the next meeting</w:t>
      </w:r>
    </w:p>
    <w:p>
      <w:pPr>
        <w:keepNext w:val="0"/>
        <w:keepLines w:val="0"/>
        <w:pageBreakBefore w:val="0"/>
        <w:widowControl/>
        <w:numPr>
          <w:ilvl w:val="1"/>
          <w:numId w:val="3"/>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Option 1-1: From a UE perspective, CSI-RS is not multiplexed on SS block OFDM symbol(s)</w:t>
      </w:r>
    </w:p>
    <w:p>
      <w:pPr>
        <w:keepNext w:val="0"/>
        <w:keepLines w:val="0"/>
        <w:pageBreakBefore w:val="0"/>
        <w:widowControl/>
        <w:numPr>
          <w:ilvl w:val="1"/>
          <w:numId w:val="3"/>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Option 1-2: From a UE perspective, CSI-RS can be multiplexed on SS block symbol(s)</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firstLine="720"/>
        <w:jc w:val="left"/>
        <w:textAlignment w:val="auto"/>
        <w:outlineLvl w:val="9"/>
        <w:rPr>
          <w:rFonts w:ascii="Times New Roman" w:hAnsi="Times New Roman"/>
          <w:i/>
          <w:iCs/>
          <w:sz w:val="20"/>
          <w:szCs w:val="20"/>
          <w:u w:val="single"/>
          <w:lang w:eastAsia="ko-KR"/>
        </w:rPr>
      </w:pPr>
      <w:r>
        <w:rPr>
          <w:rFonts w:ascii="Times New Roman" w:hAnsi="Times New Roman"/>
          <w:i/>
          <w:iCs/>
          <w:sz w:val="20"/>
          <w:szCs w:val="20"/>
          <w:u w:val="single"/>
          <w:lang w:eastAsia="ko-KR"/>
        </w:rPr>
        <w:t>Agreements:</w:t>
      </w:r>
    </w:p>
    <w:p>
      <w:pPr>
        <w:keepNext w:val="0"/>
        <w:keepLines w:val="0"/>
        <w:pageBreakBefore w:val="0"/>
        <w:widowControl/>
        <w:numPr>
          <w:ilvl w:val="0"/>
          <w:numId w:val="3"/>
        </w:numPr>
        <w:kinsoku/>
        <w:wordWrap/>
        <w:overflowPunct/>
        <w:topLinePunct w:val="0"/>
        <w:autoSpaceDE/>
        <w:autoSpaceDN/>
        <w:bidi w:val="0"/>
        <w:adjustRightInd/>
        <w:snapToGrid w:val="0"/>
        <w:spacing w:after="0" w:line="240" w:lineRule="auto"/>
        <w:ind w:left="114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Down-select among the following two options in the next meeting:</w:t>
      </w:r>
    </w:p>
    <w:p>
      <w:pPr>
        <w:keepNext w:val="0"/>
        <w:keepLines w:val="0"/>
        <w:pageBreakBefore w:val="0"/>
        <w:widowControl/>
        <w:numPr>
          <w:ilvl w:val="1"/>
          <w:numId w:val="3"/>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 xml:space="preserve">Option 2-1: From a UE perspective, CSI-RS is not multiplexed on PDCCH OFDM symbol(s) for a slot </w:t>
      </w:r>
    </w:p>
    <w:p>
      <w:pPr>
        <w:keepNext w:val="0"/>
        <w:keepLines w:val="0"/>
        <w:pageBreakBefore w:val="0"/>
        <w:widowControl/>
        <w:numPr>
          <w:ilvl w:val="1"/>
          <w:numId w:val="3"/>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 xml:space="preserve">Option 2-2: From a UE perspective, CSI-RS can be multiplexed on PDCCH OFDM symbol(s) for a slot </w:t>
      </w:r>
    </w:p>
    <w:p>
      <w:pPr>
        <w:keepNext w:val="0"/>
        <w:keepLines w:val="0"/>
        <w:pageBreakBefore w:val="0"/>
        <w:widowControl/>
        <w:numPr>
          <w:ilvl w:val="2"/>
          <w:numId w:val="3"/>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Note: PDCCH decoding behavior at UE side will not be changed by Option 2-2.</w:t>
      </w:r>
    </w:p>
    <w:p>
      <w:pPr>
        <w:keepNext w:val="0"/>
        <w:keepLines w:val="0"/>
        <w:pageBreakBefore w:val="0"/>
        <w:widowControl/>
        <w:numPr>
          <w:ilvl w:val="1"/>
          <w:numId w:val="3"/>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lang w:eastAsia="ko-KR"/>
        </w:rPr>
      </w:pPr>
      <w:r>
        <w:rPr>
          <w:rFonts w:ascii="Times New Roman" w:hAnsi="Times New Roman"/>
          <w:i/>
          <w:iCs/>
          <w:sz w:val="20"/>
          <w:szCs w:val="20"/>
          <w:lang w:eastAsia="ko-KR"/>
        </w:rPr>
        <w:t>Note: up to each company to define PDCCH OFDM symbols based on the max possible number of symbols or the configured PDCCH OFDM symbols for the slot</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right="0" w:rightChars="0"/>
        <w:jc w:val="left"/>
        <w:textAlignment w:val="auto"/>
        <w:outlineLvl w:val="9"/>
        <w:rPr>
          <w:rFonts w:ascii="Times New Roman" w:hAnsi="Times New Roman"/>
          <w:sz w:val="20"/>
          <w:szCs w:val="20"/>
        </w:rPr>
      </w:pPr>
      <w:r>
        <w:rPr>
          <w:rFonts w:ascii="Times New Roman" w:hAnsi="Times New Roman"/>
          <w:sz w:val="20"/>
          <w:szCs w:val="20"/>
        </w:rPr>
        <w:t>For DMRS</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firstLine="720"/>
        <w:jc w:val="left"/>
        <w:textAlignment w:val="auto"/>
        <w:outlineLvl w:val="9"/>
        <w:rPr>
          <w:rFonts w:ascii="Times New Roman" w:hAnsi="Times New Roman"/>
          <w:i/>
          <w:sz w:val="20"/>
          <w:szCs w:val="20"/>
          <w:u w:val="single"/>
        </w:rPr>
      </w:pPr>
      <w:r>
        <w:rPr>
          <w:rFonts w:ascii="Times New Roman" w:hAnsi="Times New Roman"/>
          <w:i/>
          <w:sz w:val="20"/>
          <w:szCs w:val="20"/>
          <w:u w:val="single"/>
        </w:rPr>
        <w:t>Agreements:</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left="1220" w:right="0" w:rightChars="0"/>
        <w:jc w:val="left"/>
        <w:textAlignment w:val="auto"/>
        <w:outlineLvl w:val="9"/>
        <w:rPr>
          <w:rFonts w:ascii="Times New Roman" w:hAnsi="Times New Roman"/>
          <w:i/>
          <w:sz w:val="20"/>
          <w:szCs w:val="20"/>
        </w:rPr>
      </w:pPr>
      <w:r>
        <w:rPr>
          <w:rFonts w:ascii="Times New Roman" w:hAnsi="Times New Roman"/>
          <w:i/>
          <w:sz w:val="20"/>
          <w:szCs w:val="20"/>
        </w:rPr>
        <w:t>The working assumption made in RAN1#89 for DM-RS is updated and agreed as follows for CP-OFDM:</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left="1540" w:right="0" w:rightChars="0"/>
        <w:jc w:val="left"/>
        <w:textAlignment w:val="auto"/>
        <w:outlineLvl w:val="9"/>
        <w:rPr>
          <w:rFonts w:ascii="Times New Roman" w:hAnsi="Times New Roman"/>
          <w:i/>
          <w:sz w:val="20"/>
          <w:szCs w:val="20"/>
        </w:rPr>
      </w:pPr>
      <w:r>
        <w:rPr>
          <w:rFonts w:ascii="Times New Roman" w:hAnsi="Times New Roman"/>
          <w:i/>
          <w:sz w:val="20"/>
          <w:szCs w:val="20"/>
        </w:rPr>
        <w:t>A UE is configured by higher layers with DMRS pattern either from the front-loaded DMRS Configuration type 1 or from the front-loaded DMRS Configuration type 2 for DL/UL:</w:t>
      </w:r>
    </w:p>
    <w:p>
      <w:pPr>
        <w:pStyle w:val="74"/>
        <w:keepNext w:val="0"/>
        <w:keepLines w:val="0"/>
        <w:pageBreakBefore w:val="0"/>
        <w:widowControl/>
        <w:numPr>
          <w:ilvl w:val="0"/>
          <w:numId w:val="6"/>
        </w:numPr>
        <w:tabs>
          <w:tab w:val="left" w:pos="1400"/>
          <w:tab w:val="clear" w:pos="360"/>
        </w:tabs>
        <w:kinsoku/>
        <w:wordWrap/>
        <w:overflowPunct/>
        <w:topLinePunct w:val="0"/>
        <w:autoSpaceDE/>
        <w:autoSpaceDN/>
        <w:bidi w:val="0"/>
        <w:adjustRightInd/>
        <w:snapToGrid w:val="0"/>
        <w:spacing w:after="0" w:line="240" w:lineRule="auto"/>
        <w:ind w:left="1820" w:leftChars="0" w:right="0" w:rightChars="0"/>
        <w:jc w:val="left"/>
        <w:textAlignment w:val="auto"/>
        <w:outlineLvl w:val="9"/>
        <w:rPr>
          <w:rFonts w:ascii="Times New Roman" w:hAnsi="Times New Roman"/>
          <w:i/>
          <w:sz w:val="20"/>
          <w:szCs w:val="20"/>
        </w:rPr>
      </w:pPr>
      <w:r>
        <w:rPr>
          <w:rFonts w:ascii="Times New Roman" w:hAnsi="Times New Roman"/>
          <w:i/>
          <w:sz w:val="20"/>
          <w:szCs w:val="20"/>
        </w:rPr>
        <w:t>Configuration type 1:</w:t>
      </w:r>
    </w:p>
    <w:p>
      <w:pPr>
        <w:keepNext w:val="0"/>
        <w:keepLines w:val="0"/>
        <w:pageBreakBefore w:val="0"/>
        <w:widowControl/>
        <w:numPr>
          <w:ilvl w:val="0"/>
          <w:numId w:val="7"/>
        </w:numPr>
        <w:tabs>
          <w:tab w:val="left" w:pos="2560"/>
          <w:tab w:val="left" w:pos="5120"/>
          <w:tab w:val="clear" w:pos="1520"/>
        </w:tabs>
        <w:kinsoku/>
        <w:wordWrap/>
        <w:overflowPunct/>
        <w:topLinePunct w:val="0"/>
        <w:autoSpaceDE/>
        <w:autoSpaceDN/>
        <w:bidi w:val="0"/>
        <w:adjustRightInd/>
        <w:snapToGrid w:val="0"/>
        <w:spacing w:after="0" w:line="240" w:lineRule="auto"/>
        <w:ind w:left="2980" w:leftChars="0" w:right="0" w:rightChars="0" w:hanging="360" w:firstLineChars="0"/>
        <w:jc w:val="left"/>
        <w:textAlignment w:val="auto"/>
        <w:outlineLvl w:val="9"/>
        <w:rPr>
          <w:rFonts w:ascii="Times New Roman" w:hAnsi="Times New Roman"/>
          <w:i/>
          <w:sz w:val="20"/>
          <w:szCs w:val="20"/>
        </w:rPr>
      </w:pPr>
      <w:r>
        <w:rPr>
          <w:rFonts w:ascii="Times New Roman" w:hAnsi="Times New Roman"/>
          <w:i/>
          <w:sz w:val="20"/>
          <w:szCs w:val="20"/>
        </w:rPr>
        <w:t>One symbol:</w:t>
      </w:r>
    </w:p>
    <w:p>
      <w:pPr>
        <w:keepNext w:val="0"/>
        <w:keepLines w:val="0"/>
        <w:pageBreakBefore w:val="0"/>
        <w:widowControl/>
        <w:numPr>
          <w:ilvl w:val="1"/>
          <w:numId w:val="7"/>
        </w:numPr>
        <w:tabs>
          <w:tab w:val="left" w:pos="3280"/>
          <w:tab w:val="left" w:pos="5120"/>
          <w:tab w:val="clear" w:pos="2240"/>
        </w:tabs>
        <w:kinsoku/>
        <w:wordWrap/>
        <w:overflowPunct/>
        <w:topLinePunct w:val="0"/>
        <w:autoSpaceDE/>
        <w:autoSpaceDN/>
        <w:bidi w:val="0"/>
        <w:adjustRightInd/>
        <w:snapToGrid w:val="0"/>
        <w:spacing w:after="0" w:line="240" w:lineRule="auto"/>
        <w:ind w:left="3700" w:leftChars="0" w:right="0" w:rightChars="0" w:hanging="360" w:firstLineChars="0"/>
        <w:jc w:val="left"/>
        <w:textAlignment w:val="auto"/>
        <w:outlineLvl w:val="9"/>
        <w:rPr>
          <w:rFonts w:ascii="Times New Roman" w:hAnsi="Times New Roman"/>
          <w:i/>
          <w:sz w:val="20"/>
          <w:szCs w:val="20"/>
        </w:rPr>
      </w:pPr>
      <w:r>
        <w:rPr>
          <w:rFonts w:ascii="Times New Roman" w:hAnsi="Times New Roman"/>
          <w:i/>
          <w:sz w:val="20"/>
          <w:szCs w:val="20"/>
        </w:rPr>
        <w:t>Comb 2 + 2 CS, up to 4 ports</w:t>
      </w:r>
    </w:p>
    <w:p>
      <w:pPr>
        <w:keepNext w:val="0"/>
        <w:keepLines w:val="0"/>
        <w:pageBreakBefore w:val="0"/>
        <w:widowControl/>
        <w:numPr>
          <w:ilvl w:val="0"/>
          <w:numId w:val="7"/>
        </w:numPr>
        <w:tabs>
          <w:tab w:val="left" w:pos="2560"/>
          <w:tab w:val="left" w:pos="5120"/>
          <w:tab w:val="clear" w:pos="1520"/>
        </w:tabs>
        <w:kinsoku/>
        <w:wordWrap/>
        <w:overflowPunct/>
        <w:topLinePunct w:val="0"/>
        <w:autoSpaceDE/>
        <w:autoSpaceDN/>
        <w:bidi w:val="0"/>
        <w:adjustRightInd/>
        <w:snapToGrid w:val="0"/>
        <w:spacing w:after="0" w:line="240" w:lineRule="auto"/>
        <w:ind w:left="2980" w:leftChars="0" w:right="0" w:rightChars="0" w:hanging="360" w:firstLineChars="0"/>
        <w:jc w:val="left"/>
        <w:textAlignment w:val="auto"/>
        <w:outlineLvl w:val="9"/>
        <w:rPr>
          <w:rFonts w:ascii="Times New Roman" w:hAnsi="Times New Roman"/>
          <w:i/>
          <w:sz w:val="20"/>
          <w:szCs w:val="20"/>
        </w:rPr>
      </w:pPr>
      <w:r>
        <w:rPr>
          <w:rFonts w:ascii="Times New Roman" w:hAnsi="Times New Roman"/>
          <w:i/>
          <w:sz w:val="20"/>
          <w:szCs w:val="20"/>
        </w:rPr>
        <w:t>Two symbols:</w:t>
      </w:r>
    </w:p>
    <w:p>
      <w:pPr>
        <w:keepNext w:val="0"/>
        <w:keepLines w:val="0"/>
        <w:pageBreakBefore w:val="0"/>
        <w:widowControl/>
        <w:numPr>
          <w:ilvl w:val="1"/>
          <w:numId w:val="7"/>
        </w:numPr>
        <w:tabs>
          <w:tab w:val="left" w:pos="3280"/>
          <w:tab w:val="left" w:pos="5120"/>
          <w:tab w:val="clear" w:pos="2240"/>
        </w:tabs>
        <w:kinsoku/>
        <w:wordWrap/>
        <w:overflowPunct/>
        <w:topLinePunct w:val="0"/>
        <w:autoSpaceDE/>
        <w:autoSpaceDN/>
        <w:bidi w:val="0"/>
        <w:adjustRightInd/>
        <w:snapToGrid w:val="0"/>
        <w:spacing w:after="0" w:line="240" w:lineRule="auto"/>
        <w:ind w:left="3700" w:leftChars="0" w:right="0" w:rightChars="0" w:hanging="360" w:firstLineChars="0"/>
        <w:jc w:val="left"/>
        <w:textAlignment w:val="auto"/>
        <w:outlineLvl w:val="9"/>
        <w:rPr>
          <w:rFonts w:ascii="Times New Roman" w:hAnsi="Times New Roman"/>
          <w:i/>
          <w:sz w:val="20"/>
          <w:szCs w:val="20"/>
        </w:rPr>
      </w:pPr>
      <w:r>
        <w:rPr>
          <w:rFonts w:ascii="Times New Roman" w:hAnsi="Times New Roman"/>
          <w:i/>
          <w:sz w:val="20"/>
          <w:szCs w:val="20"/>
        </w:rPr>
        <w:t>Comb 2 + 2 CS + TD-OCC ({1 1} and {1 -1}), up to 8 ports</w:t>
      </w:r>
    </w:p>
    <w:p>
      <w:pPr>
        <w:keepNext w:val="0"/>
        <w:keepLines w:val="0"/>
        <w:pageBreakBefore w:val="0"/>
        <w:widowControl/>
        <w:numPr>
          <w:ilvl w:val="2"/>
          <w:numId w:val="7"/>
        </w:numPr>
        <w:tabs>
          <w:tab w:val="left" w:pos="4000"/>
          <w:tab w:val="left" w:pos="5120"/>
          <w:tab w:val="clear" w:pos="2960"/>
        </w:tabs>
        <w:kinsoku/>
        <w:wordWrap/>
        <w:overflowPunct/>
        <w:topLinePunct w:val="0"/>
        <w:autoSpaceDE/>
        <w:autoSpaceDN/>
        <w:bidi w:val="0"/>
        <w:adjustRightInd/>
        <w:snapToGrid w:val="0"/>
        <w:spacing w:after="0" w:line="240" w:lineRule="auto"/>
        <w:ind w:left="4420" w:leftChars="0" w:right="0" w:rightChars="0" w:hanging="360" w:firstLineChars="0"/>
        <w:jc w:val="left"/>
        <w:textAlignment w:val="auto"/>
        <w:outlineLvl w:val="9"/>
        <w:rPr>
          <w:rFonts w:ascii="Times New Roman" w:hAnsi="Times New Roman"/>
          <w:i/>
          <w:sz w:val="20"/>
          <w:szCs w:val="20"/>
        </w:rPr>
      </w:pPr>
      <w:r>
        <w:rPr>
          <w:rFonts w:ascii="Times New Roman" w:hAnsi="Times New Roman"/>
          <w:i/>
          <w:sz w:val="20"/>
          <w:szCs w:val="20"/>
        </w:rPr>
        <w:t>Note: It should be possible to schedule up to 4 ports without using both {1,1} and {1,-1}.</w:t>
      </w:r>
    </w:p>
    <w:p>
      <w:pPr>
        <w:pStyle w:val="74"/>
        <w:keepNext w:val="0"/>
        <w:keepLines w:val="0"/>
        <w:pageBreakBefore w:val="0"/>
        <w:widowControl/>
        <w:numPr>
          <w:ilvl w:val="0"/>
          <w:numId w:val="6"/>
        </w:numPr>
        <w:tabs>
          <w:tab w:val="left" w:pos="1400"/>
          <w:tab w:val="clear" w:pos="360"/>
        </w:tabs>
        <w:kinsoku/>
        <w:wordWrap/>
        <w:overflowPunct/>
        <w:topLinePunct w:val="0"/>
        <w:autoSpaceDE/>
        <w:autoSpaceDN/>
        <w:bidi w:val="0"/>
        <w:adjustRightInd/>
        <w:snapToGrid w:val="0"/>
        <w:spacing w:after="0" w:line="240" w:lineRule="auto"/>
        <w:ind w:left="1820" w:leftChars="0" w:right="0" w:rightChars="0"/>
        <w:jc w:val="left"/>
        <w:textAlignment w:val="auto"/>
        <w:outlineLvl w:val="9"/>
        <w:rPr>
          <w:rFonts w:ascii="Times New Roman" w:hAnsi="Times New Roman"/>
          <w:i/>
          <w:sz w:val="20"/>
          <w:szCs w:val="20"/>
        </w:rPr>
      </w:pPr>
      <w:r>
        <w:rPr>
          <w:rFonts w:ascii="Times New Roman" w:hAnsi="Times New Roman"/>
          <w:i/>
          <w:sz w:val="20"/>
          <w:szCs w:val="20"/>
        </w:rPr>
        <w:t>Configuration type 2:</w:t>
      </w:r>
    </w:p>
    <w:p>
      <w:pPr>
        <w:keepNext w:val="0"/>
        <w:keepLines w:val="0"/>
        <w:pageBreakBefore w:val="0"/>
        <w:widowControl/>
        <w:numPr>
          <w:ilvl w:val="0"/>
          <w:numId w:val="7"/>
        </w:numPr>
        <w:tabs>
          <w:tab w:val="left" w:pos="2560"/>
          <w:tab w:val="left" w:pos="5120"/>
          <w:tab w:val="clear" w:pos="1520"/>
        </w:tabs>
        <w:kinsoku/>
        <w:wordWrap/>
        <w:overflowPunct/>
        <w:topLinePunct w:val="0"/>
        <w:autoSpaceDE/>
        <w:autoSpaceDN/>
        <w:bidi w:val="0"/>
        <w:adjustRightInd/>
        <w:snapToGrid w:val="0"/>
        <w:spacing w:after="0" w:line="240" w:lineRule="auto"/>
        <w:ind w:left="2980" w:leftChars="0" w:right="0" w:rightChars="0"/>
        <w:jc w:val="left"/>
        <w:textAlignment w:val="auto"/>
        <w:outlineLvl w:val="9"/>
        <w:rPr>
          <w:rFonts w:ascii="Times New Roman" w:hAnsi="Times New Roman"/>
          <w:i/>
          <w:sz w:val="20"/>
          <w:szCs w:val="20"/>
        </w:rPr>
      </w:pPr>
      <w:r>
        <w:rPr>
          <w:rFonts w:ascii="Times New Roman" w:hAnsi="Times New Roman"/>
          <w:i/>
          <w:sz w:val="20"/>
          <w:szCs w:val="20"/>
        </w:rPr>
        <w:t>One symbol:</w:t>
      </w:r>
    </w:p>
    <w:p>
      <w:pPr>
        <w:keepNext w:val="0"/>
        <w:keepLines w:val="0"/>
        <w:pageBreakBefore w:val="0"/>
        <w:widowControl/>
        <w:numPr>
          <w:ilvl w:val="1"/>
          <w:numId w:val="7"/>
        </w:numPr>
        <w:tabs>
          <w:tab w:val="left" w:pos="3280"/>
          <w:tab w:val="left" w:pos="4400"/>
          <w:tab w:val="clear" w:pos="2240"/>
        </w:tabs>
        <w:kinsoku/>
        <w:wordWrap/>
        <w:overflowPunct/>
        <w:topLinePunct w:val="0"/>
        <w:autoSpaceDE/>
        <w:autoSpaceDN/>
        <w:bidi w:val="0"/>
        <w:adjustRightInd/>
        <w:snapToGrid w:val="0"/>
        <w:spacing w:after="0" w:line="240" w:lineRule="auto"/>
        <w:ind w:left="3700" w:leftChars="0" w:right="0" w:rightChars="0"/>
        <w:jc w:val="left"/>
        <w:textAlignment w:val="auto"/>
        <w:outlineLvl w:val="9"/>
        <w:rPr>
          <w:rFonts w:ascii="Times New Roman" w:hAnsi="Times New Roman"/>
          <w:i/>
          <w:sz w:val="20"/>
          <w:szCs w:val="20"/>
        </w:rPr>
      </w:pPr>
      <w:r>
        <w:rPr>
          <w:rFonts w:ascii="Times New Roman" w:hAnsi="Times New Roman"/>
          <w:i/>
          <w:sz w:val="20"/>
          <w:szCs w:val="20"/>
        </w:rPr>
        <w:t>2-FD-OCC across adjacent REs in the frequency domain, up to 6 ports</w:t>
      </w:r>
    </w:p>
    <w:p>
      <w:pPr>
        <w:keepNext w:val="0"/>
        <w:keepLines w:val="0"/>
        <w:pageBreakBefore w:val="0"/>
        <w:widowControl/>
        <w:numPr>
          <w:ilvl w:val="0"/>
          <w:numId w:val="7"/>
        </w:numPr>
        <w:tabs>
          <w:tab w:val="left" w:pos="2560"/>
          <w:tab w:val="left" w:pos="5120"/>
          <w:tab w:val="clear" w:pos="1520"/>
        </w:tabs>
        <w:kinsoku/>
        <w:wordWrap/>
        <w:overflowPunct/>
        <w:topLinePunct w:val="0"/>
        <w:autoSpaceDE/>
        <w:autoSpaceDN/>
        <w:bidi w:val="0"/>
        <w:adjustRightInd/>
        <w:snapToGrid w:val="0"/>
        <w:spacing w:after="0" w:line="240" w:lineRule="auto"/>
        <w:ind w:left="2980" w:leftChars="0" w:right="0" w:rightChars="0"/>
        <w:jc w:val="left"/>
        <w:textAlignment w:val="auto"/>
        <w:outlineLvl w:val="9"/>
        <w:rPr>
          <w:rFonts w:ascii="Times New Roman" w:hAnsi="Times New Roman"/>
          <w:i/>
          <w:sz w:val="20"/>
          <w:szCs w:val="20"/>
        </w:rPr>
      </w:pPr>
      <w:r>
        <w:rPr>
          <w:rFonts w:ascii="Times New Roman" w:hAnsi="Times New Roman"/>
          <w:i/>
          <w:sz w:val="20"/>
          <w:szCs w:val="20"/>
        </w:rPr>
        <w:t>Two symbols:</w:t>
      </w:r>
    </w:p>
    <w:p>
      <w:pPr>
        <w:keepNext w:val="0"/>
        <w:keepLines w:val="0"/>
        <w:pageBreakBefore w:val="0"/>
        <w:widowControl/>
        <w:numPr>
          <w:ilvl w:val="2"/>
          <w:numId w:val="7"/>
        </w:numPr>
        <w:kinsoku/>
        <w:wordWrap/>
        <w:overflowPunct/>
        <w:topLinePunct w:val="0"/>
        <w:autoSpaceDE/>
        <w:autoSpaceDN/>
        <w:bidi w:val="0"/>
        <w:adjustRightInd/>
        <w:snapToGrid w:val="0"/>
        <w:spacing w:after="0" w:line="240" w:lineRule="auto"/>
        <w:ind w:left="3380" w:leftChars="0" w:right="0" w:rightChars="0"/>
        <w:jc w:val="left"/>
        <w:textAlignment w:val="auto"/>
        <w:outlineLvl w:val="9"/>
        <w:rPr>
          <w:rFonts w:ascii="Times New Roman" w:hAnsi="Times New Roman"/>
          <w:i/>
          <w:sz w:val="20"/>
          <w:szCs w:val="20"/>
        </w:rPr>
      </w:pPr>
      <w:r>
        <w:rPr>
          <w:rFonts w:ascii="Times New Roman" w:hAnsi="Times New Roman"/>
          <w:i/>
          <w:sz w:val="20"/>
          <w:szCs w:val="20"/>
        </w:rPr>
        <w:t>2-FD-OCC across adjacent REs in the frequency domain + TD-OCC (both {1,1} and {1,-1}) up to 12 ports</w:t>
      </w:r>
    </w:p>
    <w:p>
      <w:pPr>
        <w:keepNext w:val="0"/>
        <w:keepLines w:val="0"/>
        <w:pageBreakBefore w:val="0"/>
        <w:widowControl/>
        <w:numPr>
          <w:ilvl w:val="3"/>
          <w:numId w:val="7"/>
        </w:numPr>
        <w:kinsoku/>
        <w:wordWrap/>
        <w:overflowPunct/>
        <w:topLinePunct w:val="0"/>
        <w:autoSpaceDE/>
        <w:autoSpaceDN/>
        <w:bidi w:val="0"/>
        <w:adjustRightInd/>
        <w:snapToGrid w:val="0"/>
        <w:spacing w:after="0" w:line="240" w:lineRule="auto"/>
        <w:ind w:left="4100" w:leftChars="0" w:right="0" w:rightChars="0"/>
        <w:jc w:val="left"/>
        <w:textAlignment w:val="auto"/>
        <w:outlineLvl w:val="9"/>
        <w:rPr>
          <w:rFonts w:ascii="Times New Roman" w:hAnsi="Times New Roman"/>
          <w:i/>
          <w:sz w:val="20"/>
          <w:szCs w:val="20"/>
        </w:rPr>
      </w:pPr>
      <w:r>
        <w:rPr>
          <w:rFonts w:ascii="Times New Roman" w:hAnsi="Times New Roman"/>
          <w:i/>
          <w:sz w:val="20"/>
          <w:szCs w:val="20"/>
        </w:rPr>
        <w:t>Note: It should be possible to schedule up to 6 ports without using both {1,1} and {1,-1}.</w:t>
      </w:r>
    </w:p>
    <w:p>
      <w:pPr>
        <w:pStyle w:val="74"/>
        <w:keepNext w:val="0"/>
        <w:keepLines w:val="0"/>
        <w:pageBreakBefore w:val="0"/>
        <w:widowControl/>
        <w:numPr>
          <w:ilvl w:val="0"/>
          <w:numId w:val="8"/>
        </w:numPr>
        <w:tabs>
          <w:tab w:val="left" w:pos="1400"/>
          <w:tab w:val="clear" w:pos="360"/>
        </w:tabs>
        <w:kinsoku/>
        <w:wordWrap/>
        <w:overflowPunct/>
        <w:topLinePunct w:val="0"/>
        <w:autoSpaceDE/>
        <w:autoSpaceDN/>
        <w:bidi w:val="0"/>
        <w:adjustRightInd/>
        <w:snapToGrid w:val="0"/>
        <w:spacing w:after="0" w:line="240" w:lineRule="auto"/>
        <w:ind w:left="1820" w:leftChars="0" w:right="0" w:rightChars="0"/>
        <w:jc w:val="left"/>
        <w:textAlignment w:val="auto"/>
        <w:outlineLvl w:val="9"/>
        <w:rPr>
          <w:rFonts w:ascii="Times New Roman" w:hAnsi="Times New Roman"/>
          <w:i/>
          <w:sz w:val="20"/>
          <w:szCs w:val="20"/>
        </w:rPr>
      </w:pPr>
      <w:r>
        <w:rPr>
          <w:rFonts w:ascii="Times New Roman" w:hAnsi="Times New Roman"/>
          <w:i/>
          <w:sz w:val="20"/>
          <w:szCs w:val="20"/>
        </w:rPr>
        <w:t>From UE perspective, frequency domain CDMed DMRS ports are QCLed.</w:t>
      </w:r>
    </w:p>
    <w:p>
      <w:pPr>
        <w:pStyle w:val="74"/>
        <w:keepNext w:val="0"/>
        <w:keepLines w:val="0"/>
        <w:pageBreakBefore w:val="0"/>
        <w:widowControl/>
        <w:numPr>
          <w:ilvl w:val="0"/>
          <w:numId w:val="8"/>
        </w:numPr>
        <w:tabs>
          <w:tab w:val="left" w:pos="1400"/>
          <w:tab w:val="clear" w:pos="360"/>
        </w:tabs>
        <w:kinsoku/>
        <w:wordWrap/>
        <w:overflowPunct/>
        <w:topLinePunct w:val="0"/>
        <w:autoSpaceDE/>
        <w:autoSpaceDN/>
        <w:bidi w:val="0"/>
        <w:adjustRightInd/>
        <w:snapToGrid w:val="0"/>
        <w:spacing w:after="0" w:line="240" w:lineRule="auto"/>
        <w:ind w:left="1820" w:leftChars="0" w:right="0" w:rightChars="0"/>
        <w:jc w:val="left"/>
        <w:textAlignment w:val="auto"/>
        <w:outlineLvl w:val="9"/>
        <w:rPr>
          <w:rFonts w:ascii="Times New Roman" w:hAnsi="Times New Roman"/>
          <w:i/>
          <w:sz w:val="20"/>
          <w:szCs w:val="20"/>
        </w:rPr>
      </w:pPr>
      <w:r>
        <w:rPr>
          <w:rFonts w:ascii="Times New Roman" w:hAnsi="Times New Roman"/>
          <w:i/>
          <w:sz w:val="20"/>
          <w:szCs w:val="20"/>
        </w:rPr>
        <w:t>FFS: Whether the front-load DMRS configuration type for a UE for UL and DL can be different or not.</w:t>
      </w:r>
    </w:p>
    <w:p>
      <w:pPr>
        <w:pStyle w:val="74"/>
        <w:keepNext w:val="0"/>
        <w:keepLines w:val="0"/>
        <w:pageBreakBefore w:val="0"/>
        <w:widowControl/>
        <w:numPr>
          <w:ilvl w:val="0"/>
          <w:numId w:val="8"/>
        </w:numPr>
        <w:tabs>
          <w:tab w:val="left" w:pos="1400"/>
          <w:tab w:val="clear" w:pos="360"/>
        </w:tabs>
        <w:kinsoku/>
        <w:wordWrap/>
        <w:overflowPunct/>
        <w:topLinePunct w:val="0"/>
        <w:autoSpaceDE/>
        <w:autoSpaceDN/>
        <w:bidi w:val="0"/>
        <w:adjustRightInd/>
        <w:snapToGrid w:val="0"/>
        <w:spacing w:after="0" w:line="240" w:lineRule="auto"/>
        <w:ind w:left="1820" w:leftChars="0" w:right="0" w:rightChars="0"/>
        <w:jc w:val="left"/>
        <w:textAlignment w:val="auto"/>
        <w:outlineLvl w:val="9"/>
        <w:rPr>
          <w:rFonts w:ascii="Times New Roman" w:hAnsi="Times New Roman"/>
          <w:i/>
          <w:sz w:val="20"/>
          <w:szCs w:val="20"/>
        </w:rPr>
      </w:pPr>
      <w:r>
        <w:rPr>
          <w:rFonts w:ascii="Times New Roman" w:hAnsi="Times New Roman"/>
          <w:i/>
          <w:sz w:val="20"/>
          <w:szCs w:val="20"/>
        </w:rPr>
        <w:t>Note: If there are significant complexity/performance issues involved in the above agreements, down-selection can still be discussed</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ind w:right="0" w:rightChars="0"/>
        <w:jc w:val="left"/>
        <w:textAlignment w:val="auto"/>
        <w:outlineLvl w:val="9"/>
        <w:rPr>
          <w:rFonts w:ascii="Times New Roman" w:hAnsi="Times New Roman"/>
          <w:i/>
          <w:iCs/>
          <w:sz w:val="20"/>
          <w:szCs w:val="20"/>
        </w:rPr>
      </w:pPr>
      <w:r>
        <w:rPr>
          <w:rFonts w:ascii="Times New Roman" w:hAnsi="Times New Roman"/>
          <w:i/>
          <w:iCs/>
          <w:sz w:val="20"/>
          <w:szCs w:val="20"/>
        </w:rPr>
        <w:t xml:space="preserve">For PTRS: </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firstLine="720"/>
        <w:jc w:val="left"/>
        <w:textAlignment w:val="auto"/>
        <w:outlineLvl w:val="9"/>
        <w:rPr>
          <w:rFonts w:ascii="Times New Roman" w:hAnsi="Times New Roman"/>
          <w:i/>
          <w:iCs/>
          <w:sz w:val="20"/>
          <w:szCs w:val="20"/>
          <w:u w:val="single"/>
        </w:rPr>
      </w:pPr>
      <w:r>
        <w:rPr>
          <w:rFonts w:ascii="Times New Roman" w:hAnsi="Times New Roman"/>
          <w:i/>
          <w:iCs/>
          <w:sz w:val="20"/>
          <w:szCs w:val="20"/>
          <w:u w:val="single"/>
        </w:rPr>
        <w:t>Agreements:</w:t>
      </w:r>
    </w:p>
    <w:p>
      <w:pPr>
        <w:keepNext w:val="0"/>
        <w:keepLines w:val="0"/>
        <w:pageBreakBefore w:val="0"/>
        <w:widowControl/>
        <w:numPr>
          <w:ilvl w:val="0"/>
          <w:numId w:val="10"/>
        </w:numPr>
        <w:kinsoku/>
        <w:wordWrap/>
        <w:overflowPunct/>
        <w:topLinePunct w:val="0"/>
        <w:autoSpaceDE/>
        <w:autoSpaceDN/>
        <w:bidi w:val="0"/>
        <w:adjustRightInd/>
        <w:snapToGrid w:val="0"/>
        <w:spacing w:after="0" w:line="240" w:lineRule="auto"/>
        <w:ind w:left="1140" w:right="0" w:rightChars="0"/>
        <w:jc w:val="left"/>
        <w:textAlignment w:val="auto"/>
        <w:outlineLvl w:val="9"/>
        <w:rPr>
          <w:rFonts w:ascii="Times New Roman" w:hAnsi="Times New Roman"/>
          <w:i/>
          <w:iCs/>
          <w:color w:val="000000"/>
          <w:sz w:val="20"/>
          <w:szCs w:val="20"/>
        </w:rPr>
      </w:pPr>
      <w:r>
        <w:rPr>
          <w:rFonts w:ascii="Times New Roman" w:hAnsi="Times New Roman"/>
          <w:i/>
          <w:iCs/>
          <w:sz w:val="20"/>
          <w:szCs w:val="20"/>
        </w:rPr>
        <w:t>Study further how to handle PT-RS collision with CSI-RS</w:t>
      </w:r>
    </w:p>
    <w:p>
      <w:pPr>
        <w:keepNext w:val="0"/>
        <w:keepLines w:val="0"/>
        <w:pageBreakBefore w:val="0"/>
        <w:widowControl/>
        <w:numPr>
          <w:ilvl w:val="0"/>
          <w:numId w:val="11"/>
        </w:numPr>
        <w:kinsoku/>
        <w:wordWrap/>
        <w:overflowPunct/>
        <w:topLinePunct w:val="0"/>
        <w:autoSpaceDE/>
        <w:autoSpaceDN/>
        <w:bidi w:val="0"/>
        <w:adjustRightInd/>
        <w:snapToGrid w:val="0"/>
        <w:spacing w:after="0" w:line="240" w:lineRule="auto"/>
        <w:ind w:right="0" w:rightChars="0"/>
        <w:jc w:val="left"/>
        <w:textAlignment w:val="auto"/>
        <w:outlineLvl w:val="9"/>
        <w:rPr>
          <w:rFonts w:ascii="Times New Roman" w:hAnsi="Times New Roman"/>
          <w:i/>
          <w:iCs/>
          <w:color w:val="000000"/>
          <w:sz w:val="20"/>
          <w:szCs w:val="20"/>
        </w:rPr>
      </w:pPr>
      <w:r>
        <w:rPr>
          <w:rFonts w:ascii="Times New Roman" w:hAnsi="Times New Roman"/>
          <w:i/>
          <w:iCs/>
          <w:color w:val="000000"/>
          <w:sz w:val="20"/>
          <w:szCs w:val="20"/>
        </w:rPr>
        <w:t>For SRS</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jc w:val="left"/>
        <w:textAlignment w:val="auto"/>
        <w:outlineLvl w:val="9"/>
        <w:rPr>
          <w:rFonts w:ascii="Times New Roman" w:hAnsi="Times New Roman"/>
          <w:i/>
          <w:iCs/>
          <w:color w:val="000000"/>
          <w:sz w:val="20"/>
          <w:szCs w:val="20"/>
          <w:lang w:eastAsia="ja-JP"/>
        </w:rPr>
      </w:pPr>
      <w:r>
        <w:rPr>
          <w:rFonts w:ascii="Times New Roman" w:hAnsi="Times New Roman"/>
          <w:i/>
          <w:iCs/>
          <w:color w:val="000000"/>
          <w:sz w:val="20"/>
          <w:szCs w:val="20"/>
          <w:lang w:eastAsia="ja-JP"/>
        </w:rPr>
        <w:t xml:space="preserve"> </w:t>
      </w:r>
      <w:r>
        <w:rPr>
          <w:rFonts w:ascii="Times New Roman" w:hAnsi="Times New Roman"/>
          <w:i/>
          <w:iCs/>
          <w:color w:val="000000"/>
          <w:sz w:val="20"/>
          <w:szCs w:val="20"/>
        </w:rPr>
        <w:tab/>
      </w:r>
      <w:r>
        <w:rPr>
          <w:rFonts w:ascii="Times New Roman" w:hAnsi="Times New Roman"/>
          <w:i/>
          <w:iCs/>
          <w:color w:val="000000"/>
          <w:sz w:val="20"/>
          <w:szCs w:val="20"/>
          <w:u w:val="single"/>
          <w:lang w:eastAsia="ja-JP"/>
        </w:rPr>
        <w:t>Agreements:</w:t>
      </w:r>
    </w:p>
    <w:p>
      <w:pPr>
        <w:keepNext w:val="0"/>
        <w:keepLines w:val="0"/>
        <w:pageBreakBefore w:val="0"/>
        <w:widowControl/>
        <w:numPr>
          <w:ilvl w:val="0"/>
          <w:numId w:val="12"/>
        </w:numPr>
        <w:kinsoku/>
        <w:wordWrap/>
        <w:overflowPunct/>
        <w:topLinePunct w:val="0"/>
        <w:autoSpaceDE/>
        <w:autoSpaceDN/>
        <w:bidi w:val="0"/>
        <w:adjustRightInd/>
        <w:snapToGrid w:val="0"/>
        <w:spacing w:after="0" w:line="240" w:lineRule="auto"/>
        <w:ind w:left="1140" w:right="0" w:rightChars="0"/>
        <w:jc w:val="left"/>
        <w:textAlignment w:val="auto"/>
        <w:outlineLvl w:val="9"/>
        <w:rPr>
          <w:rFonts w:ascii="Times New Roman" w:hAnsi="Times New Roman"/>
          <w:i/>
          <w:iCs/>
          <w:sz w:val="20"/>
          <w:szCs w:val="20"/>
        </w:rPr>
      </w:pPr>
      <w:r>
        <w:rPr>
          <w:rFonts w:ascii="Times New Roman" w:hAnsi="Times New Roman"/>
          <w:i/>
          <w:iCs/>
          <w:sz w:val="20"/>
          <w:szCs w:val="20"/>
        </w:rPr>
        <w:t>From a UE perspective, NR supports one or both of the following options on a given carrier:</w:t>
      </w:r>
    </w:p>
    <w:p>
      <w:pPr>
        <w:keepNext w:val="0"/>
        <w:keepLines w:val="0"/>
        <w:pageBreakBefore w:val="0"/>
        <w:widowControl/>
        <w:numPr>
          <w:ilvl w:val="3"/>
          <w:numId w:val="12"/>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rPr>
      </w:pPr>
      <w:r>
        <w:rPr>
          <w:rFonts w:ascii="Times New Roman" w:hAnsi="Times New Roman"/>
          <w:i/>
          <w:iCs/>
          <w:sz w:val="20"/>
          <w:szCs w:val="20"/>
        </w:rPr>
        <w:t>Option 1 : Support only one of the following options for avoiding collisions between NR-SRS and short PUCCH</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Option 1-1 : symbol level TDM</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Option 1-2 : FDM</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Option 1-3 : both symbol level TDM and FDM</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FFS : details</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Note : other options are not precluded</w:t>
      </w:r>
    </w:p>
    <w:p>
      <w:pPr>
        <w:keepNext w:val="0"/>
        <w:keepLines w:val="0"/>
        <w:pageBreakBefore w:val="0"/>
        <w:widowControl/>
        <w:numPr>
          <w:ilvl w:val="3"/>
          <w:numId w:val="12"/>
        </w:numPr>
        <w:kinsoku/>
        <w:wordWrap/>
        <w:overflowPunct/>
        <w:topLinePunct w:val="0"/>
        <w:autoSpaceDE/>
        <w:autoSpaceDN/>
        <w:bidi w:val="0"/>
        <w:adjustRightInd/>
        <w:snapToGrid w:val="0"/>
        <w:spacing w:after="0" w:line="240" w:lineRule="auto"/>
        <w:ind w:left="1860" w:right="0" w:rightChars="0"/>
        <w:jc w:val="left"/>
        <w:textAlignment w:val="auto"/>
        <w:outlineLvl w:val="9"/>
        <w:rPr>
          <w:rFonts w:ascii="Times New Roman" w:hAnsi="Times New Roman"/>
          <w:i/>
          <w:iCs/>
          <w:sz w:val="20"/>
          <w:szCs w:val="20"/>
        </w:rPr>
      </w:pPr>
      <w:r>
        <w:rPr>
          <w:rFonts w:ascii="Times New Roman" w:hAnsi="Times New Roman"/>
          <w:i/>
          <w:iCs/>
          <w:sz w:val="20"/>
          <w:szCs w:val="20"/>
        </w:rPr>
        <w:t>Option 2: Prioritize SRS or short PUCCH transmission, i.e., drop SRS or short PUCCH in case of collision</w:t>
      </w:r>
    </w:p>
    <w:p>
      <w:pPr>
        <w:keepNext w:val="0"/>
        <w:keepLines w:val="0"/>
        <w:pageBreakBefore w:val="0"/>
        <w:widowControl/>
        <w:numPr>
          <w:ilvl w:val="4"/>
          <w:numId w:val="12"/>
        </w:numPr>
        <w:kinsoku/>
        <w:wordWrap/>
        <w:overflowPunct/>
        <w:topLinePunct w:val="0"/>
        <w:autoSpaceDE/>
        <w:autoSpaceDN/>
        <w:bidi w:val="0"/>
        <w:adjustRightInd/>
        <w:snapToGrid w:val="0"/>
        <w:spacing w:after="0" w:line="240" w:lineRule="auto"/>
        <w:ind w:left="2580" w:right="0" w:rightChars="0"/>
        <w:jc w:val="left"/>
        <w:textAlignment w:val="auto"/>
        <w:outlineLvl w:val="9"/>
        <w:rPr>
          <w:rFonts w:ascii="Times New Roman" w:hAnsi="Times New Roman"/>
          <w:i/>
          <w:iCs/>
          <w:sz w:val="20"/>
          <w:szCs w:val="20"/>
        </w:rPr>
      </w:pPr>
      <w:r>
        <w:rPr>
          <w:rFonts w:ascii="Times New Roman" w:hAnsi="Times New Roman"/>
          <w:i/>
          <w:iCs/>
          <w:sz w:val="20"/>
          <w:szCs w:val="20"/>
        </w:rPr>
        <w:t xml:space="preserve">FFS whether to have one prioritization rule, or configurable prioritization </w:t>
      </w:r>
    </w:p>
    <w:p>
      <w:pPr>
        <w:keepNext w:val="0"/>
        <w:keepLines w:val="0"/>
        <w:pageBreakBefore w:val="0"/>
        <w:widowControl/>
        <w:numPr>
          <w:ilvl w:val="0"/>
          <w:numId w:val="13"/>
        </w:numPr>
        <w:kinsoku/>
        <w:wordWrap/>
        <w:overflowPunct/>
        <w:topLinePunct w:val="0"/>
        <w:autoSpaceDE/>
        <w:autoSpaceDN/>
        <w:bidi w:val="0"/>
        <w:adjustRightInd/>
        <w:snapToGrid w:val="0"/>
        <w:spacing w:after="0" w:line="240" w:lineRule="auto"/>
        <w:ind w:right="0" w:rightChars="0"/>
        <w:jc w:val="left"/>
        <w:textAlignment w:val="auto"/>
        <w:outlineLvl w:val="9"/>
        <w:rPr>
          <w:rFonts w:ascii="Times New Roman" w:hAnsi="Times New Roman"/>
          <w:sz w:val="20"/>
          <w:szCs w:val="20"/>
          <w:lang w:val="en-GB"/>
        </w:rPr>
      </w:pPr>
      <w:r>
        <w:rPr>
          <w:rFonts w:ascii="Times New Roman" w:hAnsi="Times New Roman"/>
          <w:i/>
          <w:iCs/>
          <w:sz w:val="20"/>
          <w:szCs w:val="20"/>
        </w:rPr>
        <w:t>For TRS with agreed single port, some considered values for the 6 parameters are listed for further down-selection.</w:t>
      </w:r>
    </w:p>
    <w:p>
      <w:pPr>
        <w:keepNext w:val="0"/>
        <w:keepLines w:val="0"/>
        <w:pageBreakBefore w:val="0"/>
        <w:widowControl/>
        <w:kinsoku/>
        <w:wordWrap/>
        <w:overflowPunct/>
        <w:topLinePunct w:val="0"/>
        <w:autoSpaceDE/>
        <w:autoSpaceDN/>
        <w:bidi w:val="0"/>
        <w:adjustRightInd/>
        <w:snapToGrid w:val="0"/>
        <w:spacing w:before="181" w:beforeLines="50" w:after="0" w:afterLines="0" w:line="240" w:lineRule="auto"/>
        <w:ind w:right="0" w:rightChars="0"/>
        <w:jc w:val="left"/>
        <w:textAlignment w:val="auto"/>
        <w:outlineLvl w:val="9"/>
        <w:rPr>
          <w:rFonts w:ascii="Times New Roman" w:hAnsi="Times New Roman"/>
          <w:sz w:val="20"/>
          <w:szCs w:val="20"/>
        </w:rPr>
      </w:pPr>
      <w:r>
        <w:rPr>
          <w:rFonts w:ascii="Times New Roman" w:hAnsi="Times New Roman"/>
          <w:sz w:val="20"/>
          <w:szCs w:val="20"/>
          <w:lang w:val="en-GB"/>
        </w:rPr>
        <w:t xml:space="preserve">In this contribution, we discuss </w:t>
      </w:r>
      <w:r>
        <w:rPr>
          <w:rFonts w:hint="eastAsia" w:ascii="Times New Roman" w:hAnsi="Times New Roman"/>
          <w:sz w:val="20"/>
          <w:szCs w:val="20"/>
        </w:rPr>
        <w:t xml:space="preserve">multiplexing of </w:t>
      </w:r>
      <w:r>
        <w:rPr>
          <w:rFonts w:ascii="Times New Roman" w:hAnsi="Times New Roman"/>
          <w:sz w:val="20"/>
          <w:szCs w:val="20"/>
          <w:lang w:val="en-GB"/>
        </w:rPr>
        <w:t xml:space="preserve"> PTRS, CSI-RS, SRS, DMRS and TRS. Specifically, we </w:t>
      </w:r>
      <w:r>
        <w:rPr>
          <w:rFonts w:hint="eastAsia" w:ascii="Times New Roman" w:hAnsi="Times New Roman"/>
          <w:sz w:val="20"/>
          <w:szCs w:val="20"/>
          <w:lang w:val="en-GB" w:eastAsia="zh-CN"/>
        </w:rPr>
        <w:t>analyze</w:t>
      </w:r>
      <w:r>
        <w:rPr>
          <w:rFonts w:ascii="Times New Roman" w:hAnsi="Times New Roman"/>
          <w:sz w:val="20"/>
          <w:szCs w:val="20"/>
          <w:lang w:val="en-GB"/>
        </w:rPr>
        <w:t xml:space="preserve"> the relationship among these RSs.</w:t>
      </w:r>
      <w:r>
        <w:rPr>
          <w:rFonts w:hint="eastAsia" w:ascii="Times New Roman" w:hAnsi="Times New Roman"/>
          <w:sz w:val="20"/>
          <w:szCs w:val="20"/>
        </w:rPr>
        <w:t xml:space="preserve">  </w:t>
      </w:r>
    </w:p>
    <w:p>
      <w:pPr>
        <w:pStyle w:val="2"/>
        <w:snapToGrid w:val="0"/>
        <w:spacing w:beforeLines="100"/>
        <w:rPr>
          <w:sz w:val="32"/>
          <w:lang w:val="en-US"/>
        </w:rPr>
      </w:pPr>
      <w:r>
        <w:rPr>
          <w:sz w:val="32"/>
          <w:lang w:val="en-US"/>
        </w:rPr>
        <w:t>Discussion</w:t>
      </w:r>
    </w:p>
    <w:p>
      <w:pPr>
        <w:pStyle w:val="3"/>
        <w:snapToGrid w:val="0"/>
        <w:spacing w:line="240" w:lineRule="auto"/>
        <w:ind w:left="720" w:hanging="578"/>
        <w:rPr>
          <w:sz w:val="24"/>
          <w:szCs w:val="24"/>
        </w:rPr>
      </w:pPr>
      <w:r>
        <w:rPr>
          <w:sz w:val="24"/>
          <w:szCs w:val="24"/>
        </w:rPr>
        <w:t>PTRS and CSI-RS</w:t>
      </w:r>
      <w:r>
        <w:rPr>
          <w:rFonts w:hint="eastAsia"/>
          <w:sz w:val="24"/>
          <w:szCs w:val="24"/>
        </w:rPr>
        <w:t>/SRS</w:t>
      </w:r>
    </w:p>
    <w:p>
      <w:pPr>
        <w:pStyle w:val="4"/>
        <w:numPr>
          <w:ilvl w:val="0"/>
          <w:numId w:val="14"/>
        </w:numPr>
        <w:snapToGrid w:val="0"/>
        <w:spacing w:before="120" w:line="240" w:lineRule="auto"/>
        <w:rPr>
          <w:sz w:val="22"/>
          <w:szCs w:val="22"/>
        </w:rPr>
      </w:pPr>
      <w:r>
        <w:rPr>
          <w:sz w:val="22"/>
          <w:szCs w:val="22"/>
        </w:rPr>
        <w:t>PTRS and CSI-RS</w:t>
      </w:r>
    </w:p>
    <w:p>
      <w:pPr>
        <w:pStyle w:val="67"/>
        <w:snapToGrid w:val="0"/>
        <w:spacing w:before="120" w:line="240" w:lineRule="auto"/>
        <w:ind w:firstLine="0" w:firstLineChars="0"/>
        <w:jc w:val="both"/>
        <w:rPr>
          <w:rFonts w:eastAsiaTheme="minorEastAsia"/>
          <w:strike/>
          <w:lang w:val="en-US" w:eastAsia="zh-CN"/>
        </w:rPr>
      </w:pPr>
      <w:r>
        <w:rPr>
          <w:rFonts w:hint="eastAsia" w:eastAsiaTheme="minorEastAsia"/>
          <w:lang w:val="en-US" w:eastAsia="zh-CN"/>
        </w:rPr>
        <w:t xml:space="preserve">If there are some subcarriers which are not used for CSI-RS transmission in CSI-RS symbols, we propose PTRS maps on these </w:t>
      </w:r>
      <w:r>
        <w:rPr>
          <w:rFonts w:eastAsiaTheme="minorEastAsia"/>
          <w:lang w:val="en-US" w:eastAsia="zh-CN"/>
        </w:rPr>
        <w:t>subcarriers in order to avoid collision between PTRS and CSI-RS</w:t>
      </w:r>
      <w:r>
        <w:rPr>
          <w:rFonts w:hint="eastAsia" w:eastAsiaTheme="minorEastAsia"/>
          <w:lang w:val="en-US" w:eastAsia="zh-CN"/>
        </w:rPr>
        <w:t xml:space="preserve">. Otherwise, PTRS should be  punctured since </w:t>
      </w:r>
      <w:r>
        <w:rPr>
          <w:rFonts w:eastAsiaTheme="minorEastAsia"/>
          <w:lang w:val="en-US" w:eastAsia="zh-CN"/>
        </w:rPr>
        <w:t xml:space="preserve">phase rotation compensation is unnecessary on </w:t>
      </w:r>
      <w:r>
        <w:rPr>
          <w:rFonts w:hint="eastAsia" w:eastAsiaTheme="minorEastAsia"/>
          <w:lang w:val="en-US" w:eastAsia="zh-CN"/>
        </w:rPr>
        <w:t>CSI-RS</w:t>
      </w:r>
      <w:r>
        <w:rPr>
          <w:rFonts w:eastAsiaTheme="minorEastAsia"/>
          <w:lang w:val="en-US" w:eastAsia="zh-CN"/>
        </w:rPr>
        <w:t xml:space="preserve"> symbols</w:t>
      </w:r>
      <w:r>
        <w:rPr>
          <w:rFonts w:hint="eastAsia" w:eastAsiaTheme="minorEastAsia"/>
          <w:lang w:val="en-US" w:eastAsia="zh-CN"/>
        </w:rPr>
        <w:t>. More details can be found in [2].</w:t>
      </w:r>
    </w:p>
    <w:p>
      <w:pPr>
        <w:pStyle w:val="67"/>
        <w:snapToGrid w:val="0"/>
        <w:spacing w:before="120" w:line="240" w:lineRule="auto"/>
        <w:ind w:firstLine="0" w:firstLineChars="0"/>
        <w:rPr>
          <w:rFonts w:eastAsiaTheme="minorEastAsia"/>
          <w:i/>
          <w:lang w:val="en-US" w:eastAsia="zh-CN"/>
        </w:rPr>
      </w:pPr>
      <w:r>
        <w:rPr>
          <w:b/>
          <w:i/>
        </w:rPr>
        <w:t xml:space="preserve">Proposal 1: </w:t>
      </w:r>
      <w:r>
        <w:rPr>
          <w:i/>
        </w:rPr>
        <w:t>PTRS should be mapped on subcarrier(s) without carrying CSI-RS if</w:t>
      </w:r>
      <w:r>
        <w:rPr>
          <w:rFonts w:eastAsiaTheme="minorEastAsia"/>
          <w:i/>
          <w:lang w:eastAsia="zh-CN"/>
        </w:rPr>
        <w:t xml:space="preserve"> </w:t>
      </w:r>
      <w:r>
        <w:rPr>
          <w:i/>
        </w:rPr>
        <w:t xml:space="preserve">data and CSI-RS can be transmitted in same OFDM symbol(s). </w:t>
      </w:r>
      <w:r>
        <w:rPr>
          <w:rFonts w:eastAsiaTheme="minorEastAsia"/>
          <w:i/>
          <w:lang w:val="en-US" w:eastAsia="zh-CN"/>
        </w:rPr>
        <w:t>Otherwise, PTRS should be punctured on the overlapping part if CSI-RS is transmitted in the whole OFDM symbol(s).</w:t>
      </w:r>
    </w:p>
    <w:p>
      <w:pPr>
        <w:pStyle w:val="4"/>
        <w:numPr>
          <w:ilvl w:val="0"/>
          <w:numId w:val="14"/>
        </w:numPr>
        <w:snapToGrid w:val="0"/>
        <w:spacing w:line="240" w:lineRule="auto"/>
        <w:rPr>
          <w:sz w:val="22"/>
          <w:szCs w:val="22"/>
        </w:rPr>
      </w:pPr>
      <w:r>
        <w:rPr>
          <w:sz w:val="22"/>
          <w:szCs w:val="22"/>
        </w:rPr>
        <w:t>PTRS and SRS</w:t>
      </w:r>
    </w:p>
    <w:p>
      <w:pPr>
        <w:pStyle w:val="67"/>
        <w:snapToGrid w:val="0"/>
        <w:spacing w:before="120" w:line="240" w:lineRule="auto"/>
        <w:ind w:firstLine="0" w:firstLineChars="0"/>
        <w:rPr>
          <w:rFonts w:eastAsiaTheme="minorEastAsia"/>
          <w:lang w:val="en-US" w:eastAsia="zh-CN"/>
        </w:rPr>
      </w:pPr>
      <w:r>
        <w:rPr>
          <w:rFonts w:eastAsiaTheme="minorEastAsia"/>
          <w:lang w:val="en-US" w:eastAsia="zh-CN"/>
        </w:rPr>
        <w:t xml:space="preserve">If UE is configured </w:t>
      </w:r>
      <w:r>
        <w:rPr>
          <w:rFonts w:hint="eastAsia" w:eastAsiaTheme="minorEastAsia"/>
          <w:lang w:val="en-US" w:eastAsia="zh-CN"/>
        </w:rPr>
        <w:t xml:space="preserve">with </w:t>
      </w:r>
      <w:r>
        <w:rPr>
          <w:rFonts w:eastAsiaTheme="minorEastAsia"/>
          <w:lang w:val="en-US" w:eastAsia="zh-CN"/>
        </w:rPr>
        <w:t xml:space="preserve">CP-OFDM, the issue of mapping between PTRS and SRS is similar with that between PTRS and CSI-RS.  Therefore, </w:t>
      </w:r>
      <w:r>
        <w:rPr>
          <w:rFonts w:hint="eastAsia" w:eastAsiaTheme="minorEastAsia"/>
          <w:lang w:val="en-US" w:eastAsia="zh-CN"/>
        </w:rPr>
        <w:t>we propose</w:t>
      </w:r>
      <w:r>
        <w:rPr>
          <w:rFonts w:eastAsiaTheme="minorEastAsia"/>
          <w:lang w:val="en-US" w:eastAsia="zh-CN"/>
        </w:rPr>
        <w:t>.</w:t>
      </w:r>
    </w:p>
    <w:p>
      <w:pPr>
        <w:pStyle w:val="67"/>
        <w:snapToGrid w:val="0"/>
        <w:spacing w:before="120" w:line="240" w:lineRule="auto"/>
        <w:ind w:firstLine="0" w:firstLineChars="0"/>
        <w:rPr>
          <w:rFonts w:eastAsiaTheme="minorEastAsia"/>
          <w:i/>
          <w:lang w:eastAsia="zh-CN"/>
        </w:rPr>
      </w:pPr>
      <w:r>
        <w:rPr>
          <w:rFonts w:eastAsiaTheme="minorEastAsia"/>
          <w:b/>
          <w:i/>
          <w:lang w:val="en-US" w:eastAsia="zh-CN"/>
        </w:rPr>
        <w:t xml:space="preserve">Proposal 2: </w:t>
      </w:r>
      <w:r>
        <w:rPr>
          <w:rFonts w:eastAsiaTheme="minorEastAsia"/>
          <w:i/>
          <w:lang w:val="en-US" w:eastAsia="zh-CN"/>
        </w:rPr>
        <w:t xml:space="preserve">For UL CP-OFDM, PTRS should be mapped on subcarrier without carrying SRS if </w:t>
      </w:r>
      <w:r>
        <w:rPr>
          <w:i/>
        </w:rPr>
        <w:t>data and SRS can be transmitted in same symbol</w:t>
      </w:r>
      <w:r>
        <w:rPr>
          <w:rFonts w:eastAsiaTheme="minorEastAsia"/>
          <w:i/>
          <w:lang w:val="en-US" w:eastAsia="zh-CN"/>
        </w:rPr>
        <w:t>. Otherwise, PTRS should be punctured on the overlapping part if SRS is transmitted in the whole symbol.</w:t>
      </w:r>
    </w:p>
    <w:p>
      <w:pPr>
        <w:pStyle w:val="3"/>
        <w:snapToGrid w:val="0"/>
        <w:spacing w:line="240" w:lineRule="auto"/>
        <w:ind w:left="720" w:hanging="578"/>
        <w:rPr>
          <w:sz w:val="24"/>
          <w:szCs w:val="24"/>
        </w:rPr>
      </w:pPr>
      <w:r>
        <w:rPr>
          <w:sz w:val="24"/>
          <w:szCs w:val="24"/>
        </w:rPr>
        <w:t>CSI-RS and DMRS/PDCCH</w:t>
      </w:r>
      <w:r>
        <w:rPr>
          <w:rFonts w:hint="eastAsia"/>
          <w:sz w:val="24"/>
          <w:szCs w:val="24"/>
        </w:rPr>
        <w:t>/SS block/TRS</w:t>
      </w:r>
    </w:p>
    <w:p>
      <w:pPr>
        <w:pStyle w:val="4"/>
        <w:numPr>
          <w:ilvl w:val="0"/>
          <w:numId w:val="14"/>
        </w:numPr>
        <w:snapToGrid w:val="0"/>
        <w:spacing w:before="120" w:line="240" w:lineRule="auto"/>
        <w:rPr>
          <w:sz w:val="22"/>
          <w:szCs w:val="22"/>
        </w:rPr>
      </w:pPr>
      <w:r>
        <w:rPr>
          <w:sz w:val="22"/>
          <w:szCs w:val="22"/>
        </w:rPr>
        <w:t>CSI-RS and DMRS</w:t>
      </w:r>
    </w:p>
    <w:p>
      <w:pPr>
        <w:pStyle w:val="67"/>
        <w:snapToGrid w:val="0"/>
        <w:spacing w:before="120" w:line="240" w:lineRule="auto"/>
        <w:ind w:firstLine="0" w:firstLineChars="0"/>
        <w:rPr>
          <w:rFonts w:eastAsiaTheme="minorEastAsia"/>
          <w:lang w:eastAsia="zh-CN"/>
        </w:rPr>
      </w:pPr>
      <w:r>
        <w:rPr>
          <w:rFonts w:eastAsiaTheme="minorEastAsia"/>
          <w:lang w:eastAsia="zh-CN"/>
        </w:rPr>
        <w:t xml:space="preserve">Currently, at least four symbols in one slot have been supported for CSI-RS transmission. Specifically, for 32 ports CSI-RS, 4 adjacent symbols are preferred to make one CDM pattern 8 is composed of 8 adjacent REs. Because there may be at least 4 distributed DMRS symbols for high speed train scenarios as shown in Figure </w:t>
      </w:r>
      <w:r>
        <w:rPr>
          <w:rFonts w:hint="eastAsia" w:eastAsiaTheme="minorEastAsia"/>
          <w:lang w:val="en-US" w:eastAsia="zh-CN"/>
        </w:rPr>
        <w:t>1</w:t>
      </w:r>
      <w:r>
        <w:rPr>
          <w:rFonts w:eastAsiaTheme="minorEastAsia"/>
          <w:lang w:eastAsia="zh-CN"/>
        </w:rPr>
        <w:t>a, 4 adjacent symbols for CSI-RS transmission may be impossible if CSI-RS cannot be configured on any possible DMRS symbols. In other words, CSI-RS</w:t>
      </w:r>
      <w:r>
        <w:rPr>
          <w:rFonts w:hint="eastAsia" w:eastAsiaTheme="minorEastAsia"/>
          <w:lang w:eastAsia="zh-CN"/>
        </w:rPr>
        <w:t xml:space="preserve"> can</w:t>
      </w:r>
      <w:r>
        <w:rPr>
          <w:rFonts w:eastAsiaTheme="minorEastAsia"/>
          <w:lang w:eastAsia="zh-CN"/>
        </w:rPr>
        <w:t xml:space="preserve"> never be configured on symbol#3, #6, #10 and #13. This restriction seems unnecessary since only one or two DMRS symbols are usually configured for other scenarios as shown in Figure </w:t>
      </w:r>
      <w:r>
        <w:rPr>
          <w:rFonts w:hint="eastAsia" w:eastAsiaTheme="minorEastAsia"/>
          <w:lang w:val="en-US" w:eastAsia="zh-CN"/>
        </w:rPr>
        <w:t>1</w:t>
      </w:r>
      <w:r>
        <w:rPr>
          <w:rFonts w:eastAsiaTheme="minorEastAsia"/>
          <w:lang w:eastAsia="zh-CN"/>
        </w:rPr>
        <w:t>b. In consequen</w:t>
      </w:r>
      <w:r>
        <w:rPr>
          <w:rFonts w:hint="eastAsia" w:eastAsiaTheme="minorEastAsia"/>
          <w:lang w:eastAsia="zh-CN"/>
        </w:rPr>
        <w:t>ce</w:t>
      </w:r>
      <w:r>
        <w:rPr>
          <w:rFonts w:eastAsiaTheme="minorEastAsia"/>
          <w:lang w:eastAsia="zh-CN"/>
        </w:rPr>
        <w:t xml:space="preserve">, the symbol #6, #10 and #13 can be used for CSI-RS transmission. </w:t>
      </w:r>
    </w:p>
    <w:p>
      <w:pPr>
        <w:pStyle w:val="67"/>
        <w:snapToGrid w:val="0"/>
        <w:spacing w:before="120" w:line="240" w:lineRule="auto"/>
        <w:ind w:firstLine="0" w:firstLineChars="0"/>
        <w:rPr>
          <w:rFonts w:hint="eastAsia" w:eastAsiaTheme="minorEastAsia"/>
          <w:lang w:val="en-US" w:eastAsia="zh-CN"/>
        </w:rPr>
      </w:pPr>
      <w:r>
        <w:rPr>
          <w:rFonts w:hint="eastAsia" w:eastAsiaTheme="minorEastAsia"/>
          <w:lang w:val="en-US" w:eastAsia="zh-CN"/>
        </w:rPr>
        <w:t>In addition</w:t>
      </w:r>
      <w:r>
        <w:rPr>
          <w:rFonts w:eastAsiaTheme="minorEastAsia"/>
          <w:lang w:val="en-US" w:eastAsia="zh-CN"/>
        </w:rPr>
        <w:t xml:space="preserve">, </w:t>
      </w:r>
      <w:r>
        <w:rPr>
          <w:rFonts w:hint="eastAsia" w:eastAsiaTheme="minorEastAsia"/>
          <w:lang w:val="en-US" w:eastAsia="zh-CN"/>
        </w:rPr>
        <w:t xml:space="preserve">if some CSI-RS patterns are aligned with front loaded DMRS patterns, CSI-RS and DMRS can be FDMed even in one PRB as shown in Figure 2.  Moreover, </w:t>
      </w:r>
      <w:r>
        <w:rPr>
          <w:rFonts w:eastAsiaTheme="minorEastAsia"/>
          <w:lang w:val="en-US" w:eastAsia="zh-CN"/>
        </w:rPr>
        <w:t xml:space="preserve">sharing CSI-RS pattern with DMRS is useful </w:t>
      </w:r>
      <w:r>
        <w:rPr>
          <w:rFonts w:hint="eastAsia" w:eastAsiaTheme="minorEastAsia"/>
          <w:lang w:val="en-US" w:eastAsia="zh-CN"/>
        </w:rPr>
        <w:t xml:space="preserve">for interference measurement and self-contained feedback.  This would reduce the overhead of NZP and ZP CSI-RS. </w:t>
      </w:r>
    </w:p>
    <w:p>
      <w:pPr>
        <w:pStyle w:val="67"/>
        <w:numPr>
          <w:ilvl w:val="0"/>
          <w:numId w:val="15"/>
        </w:numPr>
        <w:snapToGrid w:val="0"/>
        <w:spacing w:before="120" w:line="240" w:lineRule="auto"/>
        <w:ind w:hanging="360" w:firstLineChars="0"/>
        <w:rPr>
          <w:rFonts w:hint="eastAsia" w:eastAsiaTheme="minorEastAsia"/>
          <w:lang w:val="en-US" w:eastAsia="zh-CN"/>
        </w:rPr>
      </w:pPr>
      <w:r>
        <w:rPr>
          <w:rFonts w:hint="eastAsia" w:eastAsiaTheme="minorEastAsia"/>
          <w:lang w:val="en-US" w:eastAsia="zh-CN"/>
        </w:rPr>
        <w:t>If CSI-RS is also transmitted in DMRS patterns (i.e. they are basically the same signals), MU interference with real data precoding can be estimated by UE. This measured interference reflects real interference in MU. As NZP and ZP CSI-RS are both agreed to be used for interference measurement, either of them can be configured in DMRS patterns to measure interference power or perform interference channel estimation.</w:t>
      </w:r>
    </w:p>
    <w:p>
      <w:pPr>
        <w:pStyle w:val="67"/>
        <w:numPr>
          <w:ilvl w:val="0"/>
          <w:numId w:val="15"/>
        </w:numPr>
        <w:snapToGrid w:val="0"/>
        <w:spacing w:before="120" w:line="240" w:lineRule="auto"/>
        <w:ind w:hanging="360" w:firstLineChars="0"/>
        <w:rPr>
          <w:rFonts w:eastAsiaTheme="minorEastAsia"/>
          <w:lang w:val="en-US" w:eastAsia="zh-CN"/>
        </w:rPr>
      </w:pPr>
      <w:r>
        <w:rPr>
          <w:rFonts w:hint="eastAsia" w:eastAsiaTheme="minorEastAsia"/>
          <w:lang w:val="en-US" w:eastAsia="zh-CN"/>
        </w:rPr>
        <w:t xml:space="preserve">In order to support fast feedback like self-contained feedback, it is </w:t>
      </w:r>
      <w:r>
        <w:rPr>
          <w:rFonts w:eastAsiaTheme="minorEastAsia"/>
          <w:lang w:val="en-US" w:eastAsia="zh-CN"/>
        </w:rPr>
        <w:t>beneficial</w:t>
      </w:r>
      <w:r>
        <w:rPr>
          <w:rFonts w:hint="eastAsia" w:eastAsiaTheme="minorEastAsia"/>
          <w:lang w:val="en-US" w:eastAsia="zh-CN"/>
        </w:rPr>
        <w:t xml:space="preserve"> to support front-loaded CSI-RS so that it gives sufficient time for UE to process and feed back CSI within a slot.  Resource sharing between CSI-RS and DMRS would allow putting CSI-RS resources in the front-loaded symbols.</w:t>
      </w:r>
    </w:p>
    <w:p>
      <w:pPr>
        <w:pStyle w:val="67"/>
        <w:snapToGrid w:val="0"/>
        <w:spacing w:before="120" w:line="240" w:lineRule="auto"/>
        <w:ind w:firstLine="0" w:firstLineChars="0"/>
        <w:rPr>
          <w:rFonts w:eastAsiaTheme="minorEastAsia"/>
          <w:i/>
          <w:lang w:val="en-US" w:eastAsia="zh-CN"/>
        </w:rPr>
      </w:pPr>
      <w:r>
        <w:rPr>
          <w:rFonts w:eastAsiaTheme="minorEastAsia"/>
          <w:b/>
          <w:bCs/>
          <w:i/>
          <w:iCs/>
          <w:lang w:val="en-US" w:eastAsia="zh-CN"/>
        </w:rPr>
        <w:t xml:space="preserve">Proposal 3: </w:t>
      </w:r>
      <w:r>
        <w:rPr>
          <w:i/>
          <w:lang w:val="en-US"/>
        </w:rPr>
        <w:t>From a UE perspective,</w:t>
      </w:r>
      <w:r>
        <w:rPr>
          <w:rFonts w:hint="eastAsia" w:eastAsia="宋体"/>
          <w:i/>
          <w:lang w:val="en-US" w:eastAsia="zh-CN"/>
        </w:rPr>
        <w:t xml:space="preserve"> </w:t>
      </w:r>
      <w:r>
        <w:rPr>
          <w:rFonts w:hint="eastAsia" w:eastAsiaTheme="minorEastAsia"/>
          <w:i/>
          <w:lang w:val="en-US" w:eastAsia="zh-CN"/>
        </w:rPr>
        <w:t>CSI-RS can be mapped on DMRS symbols including front loaded DMRS symbols.</w:t>
      </w:r>
    </w:p>
    <w:p>
      <w:pPr>
        <w:pStyle w:val="67"/>
        <w:numPr>
          <w:ilvl w:val="255"/>
          <w:numId w:val="0"/>
        </w:numPr>
        <w:snapToGrid w:val="0"/>
        <w:spacing w:before="120" w:line="240" w:lineRule="auto"/>
        <w:rPr>
          <w:rFonts w:eastAsiaTheme="minorEastAsia"/>
          <w:i/>
          <w:iCs/>
          <w:lang w:val="en-US" w:eastAsia="zh-CN"/>
        </w:rPr>
      </w:pPr>
    </w:p>
    <w:p>
      <w:pPr>
        <w:pStyle w:val="67"/>
        <w:snapToGrid w:val="0"/>
        <w:spacing w:before="120" w:line="240" w:lineRule="auto"/>
        <w:ind w:firstLine="0" w:firstLineChars="0"/>
        <w:jc w:val="center"/>
        <w:rPr>
          <w:rFonts w:eastAsiaTheme="minorEastAsia"/>
          <w:lang w:eastAsia="zh-CN"/>
        </w:rPr>
      </w:pPr>
      <w:r>
        <w:rPr>
          <w:lang w:val="en-US" w:eastAsia="zh-CN"/>
        </w:rPr>
        <w:drawing>
          <wp:inline distT="0" distB="0" distL="0" distR="0">
            <wp:extent cx="5943600" cy="178752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
                    <a:srcRect/>
                    <a:stretch>
                      <a:fillRect/>
                    </a:stretch>
                  </pic:blipFill>
                  <pic:spPr>
                    <a:xfrm>
                      <a:off x="0" y="0"/>
                      <a:ext cx="5943600" cy="1787993"/>
                    </a:xfrm>
                    <a:prstGeom prst="rect">
                      <a:avLst/>
                    </a:prstGeom>
                    <a:noFill/>
                    <a:ln w="9525">
                      <a:noFill/>
                      <a:miter lim="800000"/>
                      <a:headEnd/>
                      <a:tailEnd/>
                    </a:ln>
                  </pic:spPr>
                </pic:pic>
              </a:graphicData>
            </a:graphic>
          </wp:inline>
        </w:drawing>
      </w:r>
    </w:p>
    <w:p>
      <w:pPr>
        <w:pStyle w:val="67"/>
        <w:snapToGrid w:val="0"/>
        <w:spacing w:before="120" w:line="240" w:lineRule="auto"/>
        <w:ind w:firstLine="0" w:firstLineChars="0"/>
        <w:jc w:val="center"/>
        <w:rPr>
          <w:rFonts w:eastAsiaTheme="minorEastAsia"/>
          <w:lang w:eastAsia="zh-CN"/>
        </w:rPr>
      </w:pPr>
      <w:r>
        <w:rPr>
          <w:rFonts w:eastAsiaTheme="minorEastAsia"/>
          <w:lang w:eastAsia="zh-CN"/>
        </w:rPr>
        <w:t>(</w:t>
      </w:r>
      <w:r>
        <w:rPr>
          <w:rFonts w:hint="eastAsia" w:eastAsiaTheme="minorEastAsia"/>
          <w:lang w:val="en-US" w:eastAsia="zh-CN"/>
        </w:rPr>
        <w:t>1</w:t>
      </w:r>
      <w:r>
        <w:rPr>
          <w:rFonts w:eastAsiaTheme="minorEastAsia"/>
          <w:lang w:eastAsia="zh-CN"/>
        </w:rPr>
        <w:t>a) DMRS pattern for high speed train scenario                          (</w:t>
      </w:r>
      <w:r>
        <w:rPr>
          <w:rFonts w:hint="eastAsia" w:eastAsiaTheme="minorEastAsia"/>
          <w:lang w:val="en-US" w:eastAsia="zh-CN"/>
        </w:rPr>
        <w:t>1</w:t>
      </w:r>
      <w:r>
        <w:rPr>
          <w:rFonts w:eastAsiaTheme="minorEastAsia"/>
          <w:lang w:eastAsia="zh-CN"/>
        </w:rPr>
        <w:t>b) DMRS pattern for low UE speed scenario</w:t>
      </w:r>
    </w:p>
    <w:p>
      <w:pPr>
        <w:pStyle w:val="67"/>
        <w:snapToGrid w:val="0"/>
        <w:spacing w:before="120" w:line="240" w:lineRule="auto"/>
        <w:ind w:firstLine="0" w:firstLineChars="0"/>
        <w:jc w:val="center"/>
        <w:rPr>
          <w:rFonts w:eastAsiaTheme="minorEastAsia"/>
          <w:lang w:eastAsia="zh-CN"/>
        </w:rPr>
      </w:pPr>
      <w:r>
        <w:rPr>
          <w:rFonts w:eastAsiaTheme="minorEastAsia"/>
          <w:lang w:eastAsia="zh-CN"/>
        </w:rPr>
        <w:t xml:space="preserve">Figure </w:t>
      </w:r>
      <w:r>
        <w:rPr>
          <w:rFonts w:hint="eastAsia" w:eastAsiaTheme="minorEastAsia"/>
          <w:lang w:val="en-US" w:eastAsia="zh-CN"/>
        </w:rPr>
        <w:t>1</w:t>
      </w:r>
      <w:r>
        <w:rPr>
          <w:rFonts w:eastAsiaTheme="minorEastAsia"/>
          <w:lang w:eastAsia="zh-CN"/>
        </w:rPr>
        <w:t xml:space="preserve"> Examples of DMRS patterns</w:t>
      </w:r>
    </w:p>
    <w:p>
      <w:pPr>
        <w:pStyle w:val="67"/>
        <w:snapToGrid w:val="0"/>
        <w:spacing w:before="120" w:line="240" w:lineRule="auto"/>
        <w:ind w:firstLine="0" w:firstLineChars="0"/>
        <w:jc w:val="center"/>
        <w:rPr>
          <w:rFonts w:eastAsiaTheme="minorEastAsia"/>
          <w:lang w:val="en-US" w:eastAsia="zh-CN"/>
        </w:rPr>
      </w:pPr>
      <w:r>
        <w:rPr>
          <w:lang w:val="en-US" w:eastAsia="zh-CN"/>
        </w:rPr>
        <w:drawing>
          <wp:inline distT="0" distB="0" distL="114300" distR="114300">
            <wp:extent cx="5939155" cy="1812925"/>
            <wp:effectExtent l="0" t="0" r="4445" b="1587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5939155" cy="1812925"/>
                    </a:xfrm>
                    <a:prstGeom prst="rect">
                      <a:avLst/>
                    </a:prstGeom>
                    <a:noFill/>
                    <a:ln w="9525">
                      <a:noFill/>
                    </a:ln>
                  </pic:spPr>
                </pic:pic>
              </a:graphicData>
            </a:graphic>
          </wp:inline>
        </w:drawing>
      </w:r>
    </w:p>
    <w:p>
      <w:pPr>
        <w:pStyle w:val="67"/>
        <w:snapToGrid w:val="0"/>
        <w:spacing w:before="120" w:line="240" w:lineRule="auto"/>
        <w:ind w:firstLine="0" w:firstLineChars="0"/>
        <w:jc w:val="center"/>
        <w:rPr>
          <w:rFonts w:eastAsiaTheme="minorEastAsia"/>
          <w:lang w:val="en-US" w:eastAsia="zh-CN"/>
        </w:rPr>
      </w:pPr>
      <w:r>
        <w:rPr>
          <w:rFonts w:hint="eastAsia" w:eastAsiaTheme="minorEastAsia"/>
          <w:lang w:val="en-US" w:eastAsia="zh-CN"/>
        </w:rPr>
        <w:t>Figure 2 FDM between CSI-RS and DMRS in one PRB</w:t>
      </w:r>
    </w:p>
    <w:p>
      <w:pPr>
        <w:pStyle w:val="4"/>
        <w:numPr>
          <w:ilvl w:val="0"/>
          <w:numId w:val="14"/>
        </w:numPr>
        <w:snapToGrid w:val="0"/>
        <w:spacing w:before="120" w:line="240" w:lineRule="auto"/>
        <w:rPr>
          <w:sz w:val="22"/>
          <w:szCs w:val="22"/>
        </w:rPr>
      </w:pPr>
      <w:r>
        <w:rPr>
          <w:sz w:val="22"/>
          <w:szCs w:val="22"/>
        </w:rPr>
        <w:t>CSI-RS and PDCCH</w:t>
      </w:r>
    </w:p>
    <w:p>
      <w:pPr>
        <w:pStyle w:val="67"/>
        <w:snapToGrid w:val="0"/>
        <w:spacing w:before="120" w:line="240" w:lineRule="auto"/>
        <w:ind w:firstLine="0" w:firstLineChars="0"/>
        <w:rPr>
          <w:rFonts w:eastAsiaTheme="minorEastAsia"/>
          <w:lang w:eastAsia="zh-CN"/>
        </w:rPr>
      </w:pPr>
      <w:r>
        <w:rPr>
          <w:rFonts w:eastAsiaTheme="minorEastAsia"/>
          <w:lang w:eastAsia="zh-CN"/>
        </w:rPr>
        <w:t xml:space="preserve">Similarly, CSI-RS can be configured on possible PDCCH region if there is no corresponding PDCCH transmission. If there is no PDCCH transmission in COREST, CSI-RS can be transmitted. In other words, when PDCCH load is low, gNB can configure CSI-RS in COREST, and ensure non-overlapping between configured CSI-RS resources and transmitting PDCCH. </w:t>
      </w:r>
      <w:r>
        <w:rPr>
          <w:rFonts w:hint="eastAsia" w:eastAsiaTheme="minorEastAsia"/>
          <w:lang w:eastAsia="zh-CN"/>
        </w:rPr>
        <w:t xml:space="preserve">At least aperiodic CSI-RS resources can be used in these region as the location of aperiodic CSI-RS resources can be dynamically selected.  </w:t>
      </w:r>
    </w:p>
    <w:p>
      <w:pPr>
        <w:pStyle w:val="67"/>
        <w:snapToGrid w:val="0"/>
        <w:spacing w:before="120" w:beforeLines="0" w:after="120" w:afterLines="0" w:line="240" w:lineRule="auto"/>
        <w:ind w:firstLine="0" w:firstLineChars="0"/>
        <w:rPr>
          <w:rFonts w:eastAsiaTheme="minorEastAsia"/>
          <w:i/>
          <w:lang w:val="en-US" w:eastAsia="zh-CN"/>
        </w:rPr>
      </w:pPr>
      <w:r>
        <w:rPr>
          <w:rFonts w:eastAsiaTheme="minorEastAsia"/>
          <w:b/>
          <w:i/>
          <w:lang w:val="en-US" w:eastAsia="zh-CN"/>
        </w:rPr>
        <w:t xml:space="preserve">Proposal 4: </w:t>
      </w:r>
      <w:r>
        <w:rPr>
          <w:i/>
          <w:lang w:val="en-US"/>
        </w:rPr>
        <w:t>From a UE perspective</w:t>
      </w:r>
      <w:r>
        <w:rPr>
          <w:rFonts w:hint="eastAsia" w:eastAsia="宋体"/>
          <w:i/>
          <w:lang w:val="en-US" w:eastAsia="zh-CN"/>
        </w:rPr>
        <w:t xml:space="preserve">, </w:t>
      </w:r>
      <w:r>
        <w:rPr>
          <w:rFonts w:eastAsiaTheme="minorEastAsia"/>
          <w:i/>
          <w:lang w:val="en-US" w:eastAsia="zh-CN"/>
        </w:rPr>
        <w:t xml:space="preserve">CSI-RS can be mapped on </w:t>
      </w:r>
      <w:r>
        <w:rPr>
          <w:rFonts w:hint="eastAsia" w:eastAsiaTheme="minorEastAsia"/>
          <w:i/>
          <w:lang w:val="en-US" w:eastAsia="zh-CN"/>
        </w:rPr>
        <w:t>PDCCH symbols</w:t>
      </w:r>
      <w:r>
        <w:rPr>
          <w:rFonts w:eastAsiaTheme="minorEastAsia"/>
          <w:i/>
          <w:lang w:val="en-US" w:eastAsia="zh-CN"/>
        </w:rPr>
        <w:t>.</w:t>
      </w:r>
    </w:p>
    <w:p>
      <w:pPr>
        <w:pStyle w:val="4"/>
        <w:numPr>
          <w:ilvl w:val="0"/>
          <w:numId w:val="14"/>
        </w:numPr>
        <w:snapToGrid w:val="0"/>
        <w:spacing w:before="120" w:line="240" w:lineRule="auto"/>
        <w:rPr>
          <w:sz w:val="22"/>
          <w:szCs w:val="22"/>
        </w:rPr>
      </w:pPr>
      <w:r>
        <w:rPr>
          <w:sz w:val="22"/>
          <w:szCs w:val="22"/>
        </w:rPr>
        <w:t>CSI-RS and SS block</w:t>
      </w:r>
    </w:p>
    <w:p>
      <w:pPr>
        <w:pStyle w:val="67"/>
        <w:keepNext w:val="0"/>
        <w:keepLines w:val="0"/>
        <w:widowControl/>
        <w:suppressLineNumbers w:val="0"/>
        <w:shd w:val="clear" w:fill="FFFFFF"/>
        <w:snapToGrid w:val="0"/>
        <w:spacing w:before="120" w:beforeAutospacing="0" w:after="0" w:afterAutospacing="0" w:line="240" w:lineRule="auto"/>
        <w:ind w:left="0" w:right="0" w:firstLine="0" w:firstLineChars="0"/>
        <w:rPr>
          <w:rFonts w:hint="eastAsia" w:cs="Times New Roman" w:eastAsiaTheme="minorEastAsia"/>
          <w:b w:val="0"/>
          <w:i w:val="0"/>
          <w:iCs/>
          <w:caps w:val="0"/>
          <w:color w:val="auto"/>
          <w:spacing w:val="0"/>
          <w:sz w:val="20"/>
          <w:szCs w:val="20"/>
          <w:shd w:val="clear"/>
          <w:lang w:val="en-US" w:eastAsia="zh-CN"/>
        </w:rPr>
      </w:pPr>
      <w:r>
        <w:rPr>
          <w:rFonts w:eastAsiaTheme="minorEastAsia"/>
          <w:iCs/>
          <w:lang w:val="en-US" w:eastAsia="zh-CN"/>
        </w:rPr>
        <w:t>Considering the bandwidth of one SS block is only 24 PRBs</w:t>
      </w:r>
      <w:r>
        <w:rPr>
          <w:rFonts w:hint="eastAsia" w:eastAsiaTheme="minorEastAsia"/>
          <w:iCs/>
          <w:lang w:val="en-US" w:eastAsia="zh-CN"/>
        </w:rPr>
        <w:t>, other frequency resources can be used for partial band CSI-RS transmission in SS block symbols. Specifically, if multiple BWPs are included in one CC and SS block is only in a fe</w:t>
      </w:r>
      <w:r>
        <w:rPr>
          <w:rFonts w:hint="eastAsia" w:eastAsiaTheme="minorEastAsia"/>
          <w:iCs/>
          <w:color w:val="auto"/>
          <w:lang w:val="en-US" w:eastAsia="zh-CN"/>
        </w:rPr>
        <w:t xml:space="preserve">w of BWPs, CSI-RS can be configured in remaining BWPs in this CC. In this case, the power of both SS block and CSI-RS should be </w:t>
      </w:r>
      <w:r>
        <w:rPr>
          <w:rFonts w:eastAsiaTheme="minorEastAsia"/>
          <w:iCs/>
          <w:color w:val="auto"/>
          <w:lang w:val="en-US" w:eastAsia="zh-CN"/>
        </w:rPr>
        <w:t>guaranteed</w:t>
      </w:r>
      <w:r>
        <w:rPr>
          <w:rFonts w:hint="eastAsia" w:eastAsiaTheme="minorEastAsia"/>
          <w:iCs/>
          <w:color w:val="auto"/>
          <w:lang w:val="en-US" w:eastAsia="zh-CN"/>
        </w:rPr>
        <w:t xml:space="preserve">. Or else, CSI-RS should not be configured in OFDM symbols with SS block. </w:t>
      </w:r>
      <w:r>
        <w:rPr>
          <w:rFonts w:hint="eastAsia" w:cs="Times New Roman" w:eastAsiaTheme="minorEastAsia"/>
          <w:b w:val="0"/>
          <w:i w:val="0"/>
          <w:iCs/>
          <w:caps w:val="0"/>
          <w:color w:val="auto"/>
          <w:spacing w:val="0"/>
          <w:sz w:val="20"/>
          <w:szCs w:val="20"/>
          <w:shd w:val="clear"/>
          <w:lang w:val="en-US" w:eastAsia="zh-CN"/>
        </w:rPr>
        <w:t>H</w:t>
      </w:r>
      <w:r>
        <w:rPr>
          <w:rFonts w:hint="default" w:ascii="Times New Roman" w:hAnsi="Times New Roman" w:cs="Times New Roman" w:eastAsiaTheme="minorEastAsia"/>
          <w:b w:val="0"/>
          <w:i w:val="0"/>
          <w:iCs/>
          <w:caps w:val="0"/>
          <w:color w:val="auto"/>
          <w:spacing w:val="0"/>
          <w:sz w:val="20"/>
          <w:szCs w:val="20"/>
          <w:shd w:val="clear" w:fill="FFFFFF"/>
          <w:lang w:val="en-US" w:eastAsia="zh-CN"/>
        </w:rPr>
        <w:t xml:space="preserve">owever, regarding CSI-RS for beam management, one whole OFDM symbol should be occupied for keeping L1-RSRP measurement accuracy in general. Keeping coverage is the essential requirement for both CSI-RS for beam management and SS, which means their transmission power should be sufficient. In our opinion, once this </w:t>
      </w:r>
      <w:r>
        <w:rPr>
          <w:rFonts w:hint="eastAsia" w:cs="Times New Roman" w:eastAsiaTheme="minorEastAsia"/>
          <w:b w:val="0"/>
          <w:i w:val="0"/>
          <w:iCs/>
          <w:caps w:val="0"/>
          <w:color w:val="auto"/>
          <w:spacing w:val="0"/>
          <w:sz w:val="20"/>
          <w:szCs w:val="20"/>
          <w:shd w:val="clear"/>
          <w:lang w:val="en-US" w:eastAsia="zh-CN"/>
        </w:rPr>
        <w:t>wideband</w:t>
      </w:r>
      <w:r>
        <w:rPr>
          <w:rFonts w:hint="default" w:ascii="Times New Roman" w:hAnsi="Times New Roman" w:cs="Times New Roman" w:eastAsiaTheme="minorEastAsia"/>
          <w:b w:val="0"/>
          <w:i w:val="0"/>
          <w:iCs/>
          <w:caps w:val="0"/>
          <w:color w:val="auto"/>
          <w:spacing w:val="0"/>
          <w:sz w:val="20"/>
          <w:szCs w:val="20"/>
          <w:shd w:val="clear" w:fill="FFFFFF"/>
          <w:lang w:val="en-US" w:eastAsia="zh-CN"/>
        </w:rPr>
        <w:t xml:space="preserve"> CSI-RS for beam management </w:t>
      </w:r>
      <w:r>
        <w:rPr>
          <w:rFonts w:hint="eastAsia" w:cs="Times New Roman" w:eastAsiaTheme="minorEastAsia"/>
          <w:b w:val="0"/>
          <w:i w:val="0"/>
          <w:iCs/>
          <w:caps w:val="0"/>
          <w:color w:val="auto"/>
          <w:spacing w:val="0"/>
          <w:sz w:val="20"/>
          <w:szCs w:val="20"/>
          <w:shd w:val="clear"/>
          <w:lang w:val="en-US" w:eastAsia="zh-CN"/>
        </w:rPr>
        <w:t>is</w:t>
      </w:r>
      <w:r>
        <w:rPr>
          <w:rFonts w:hint="default" w:ascii="Times New Roman" w:hAnsi="Times New Roman" w:cs="Times New Roman" w:eastAsiaTheme="minorEastAsia"/>
          <w:b w:val="0"/>
          <w:i w:val="0"/>
          <w:iCs/>
          <w:caps w:val="0"/>
          <w:color w:val="auto"/>
          <w:spacing w:val="0"/>
          <w:sz w:val="20"/>
          <w:szCs w:val="20"/>
          <w:shd w:val="clear" w:fill="FFFFFF"/>
          <w:lang w:val="en-US" w:eastAsia="zh-CN"/>
        </w:rPr>
        <w:t xml:space="preserve"> configured in SS block symbols, CSI-RS rather than SS block </w:t>
      </w:r>
      <w:r>
        <w:rPr>
          <w:rFonts w:hint="eastAsia" w:cs="Times New Roman" w:eastAsiaTheme="minorEastAsia"/>
          <w:b w:val="0"/>
          <w:i w:val="0"/>
          <w:iCs/>
          <w:caps w:val="0"/>
          <w:color w:val="auto"/>
          <w:spacing w:val="0"/>
          <w:sz w:val="20"/>
          <w:szCs w:val="20"/>
          <w:shd w:val="clear"/>
          <w:lang w:val="en-US" w:eastAsia="zh-CN"/>
        </w:rPr>
        <w:t xml:space="preserve">should be </w:t>
      </w:r>
      <w:r>
        <w:rPr>
          <w:rFonts w:hint="default" w:ascii="Times New Roman" w:hAnsi="Times New Roman" w:cs="Times New Roman" w:eastAsiaTheme="minorEastAsia"/>
          <w:b w:val="0"/>
          <w:i w:val="0"/>
          <w:iCs/>
          <w:caps w:val="0"/>
          <w:color w:val="auto"/>
          <w:spacing w:val="0"/>
          <w:sz w:val="20"/>
          <w:szCs w:val="20"/>
          <w:shd w:val="clear" w:fill="FFFFFF"/>
          <w:lang w:val="en-US" w:eastAsia="zh-CN"/>
        </w:rPr>
        <w:t xml:space="preserve">punctured. As a consequence, serious impacts on CSI-RS related L1-RSRP could be made, taking into account the issues of limited transmission power and only partial band. Besides, if also considering CSI-RS for whole band without puncturing together, the L1-RSRP comparison for beam determination would be very confusing, since the bandwidth and transmission power may be totally different. For instance, in LTE, the multiplexing between at least CSI-RS for whole band and SSS/PSS is not supported. </w:t>
      </w:r>
      <w:r>
        <w:rPr>
          <w:rFonts w:hint="eastAsia" w:cs="Times New Roman" w:eastAsiaTheme="minorEastAsia"/>
          <w:b w:val="0"/>
          <w:i w:val="0"/>
          <w:iCs/>
          <w:caps w:val="0"/>
          <w:color w:val="auto"/>
          <w:spacing w:val="0"/>
          <w:sz w:val="20"/>
          <w:szCs w:val="20"/>
          <w:shd w:val="clear"/>
          <w:lang w:val="en-US" w:eastAsia="zh-CN"/>
        </w:rPr>
        <w:t>Therefore, multiplexing between CSI-RS for beam management and SS block should not be supported.</w:t>
      </w:r>
    </w:p>
    <w:p>
      <w:pPr>
        <w:snapToGrid w:val="0"/>
        <w:spacing w:before="120" w:line="240" w:lineRule="auto"/>
        <w:ind w:firstLine="0" w:firstLineChars="0"/>
        <w:rPr>
          <w:rFonts w:hint="eastAsia" w:eastAsiaTheme="minorEastAsia"/>
          <w:iCs/>
          <w:color w:val="auto"/>
          <w:lang w:val="en-US" w:eastAsia="zh-CN"/>
        </w:rPr>
      </w:pPr>
      <w:r>
        <w:rPr>
          <w:rStyle w:val="22"/>
          <w:rFonts w:hint="default" w:ascii="Times New Roman" w:hAnsi="Times New Roman" w:cs="Times New Roman" w:eastAsiaTheme="minorEastAsia"/>
          <w:b/>
          <w:i/>
          <w:caps w:val="0"/>
          <w:color w:val="auto"/>
          <w:spacing w:val="0"/>
          <w:sz w:val="20"/>
          <w:szCs w:val="20"/>
          <w:shd w:val="clear" w:fill="FFFFFF"/>
          <w:lang w:val="en-US" w:eastAsia="zh-CN"/>
        </w:rPr>
        <w:t>Proposal 5: </w:t>
      </w:r>
      <w:r>
        <w:rPr>
          <w:rStyle w:val="22"/>
          <w:rFonts w:hint="default" w:ascii="Times New Roman" w:hAnsi="Times New Roman" w:cs="Times New Roman" w:eastAsiaTheme="minorEastAsia"/>
          <w:b w:val="0"/>
          <w:bCs/>
          <w:i/>
          <w:caps w:val="0"/>
          <w:color w:val="auto"/>
          <w:spacing w:val="0"/>
          <w:sz w:val="20"/>
          <w:szCs w:val="20"/>
          <w:shd w:val="clear" w:fill="FFFFFF"/>
          <w:lang w:val="en-US" w:eastAsia="zh-CN"/>
        </w:rPr>
        <w:t>From a UE perspective, CSI-RS for beam management is not multiplexed on SS block symbol.</w:t>
      </w:r>
    </w:p>
    <w:p>
      <w:pPr>
        <w:pStyle w:val="4"/>
        <w:numPr>
          <w:ilvl w:val="0"/>
          <w:numId w:val="14"/>
        </w:numPr>
        <w:snapToGrid w:val="0"/>
        <w:spacing w:before="120" w:line="240" w:lineRule="auto"/>
        <w:ind w:left="310" w:leftChars="-50"/>
        <w:rPr>
          <w:sz w:val="22"/>
          <w:szCs w:val="22"/>
        </w:rPr>
      </w:pPr>
      <w:r>
        <w:rPr>
          <w:sz w:val="22"/>
          <w:szCs w:val="22"/>
        </w:rPr>
        <w:t>CSI-RS and TRS</w:t>
      </w:r>
    </w:p>
    <w:p>
      <w:pPr>
        <w:pStyle w:val="67"/>
        <w:snapToGrid w:val="0"/>
        <w:spacing w:before="120" w:line="240" w:lineRule="auto"/>
        <w:ind w:left="-110" w:leftChars="-50" w:firstLine="0" w:firstLineChars="0"/>
        <w:rPr>
          <w:rFonts w:eastAsia="宋体"/>
          <w:lang w:val="en-US" w:eastAsia="zh-CN"/>
        </w:rPr>
      </w:pPr>
      <w:r>
        <w:rPr>
          <w:rFonts w:hint="eastAsia" w:eastAsiaTheme="minorEastAsia"/>
          <w:lang w:eastAsia="zh-CN"/>
        </w:rPr>
        <w:t>Regarding fine time/</w:t>
      </w:r>
      <w:r>
        <w:rPr>
          <w:rFonts w:eastAsiaTheme="minorEastAsia"/>
          <w:lang w:eastAsia="zh-CN"/>
        </w:rPr>
        <w:t>frequency</w:t>
      </w:r>
      <w:r>
        <w:rPr>
          <w:rFonts w:hint="eastAsia" w:eastAsiaTheme="minorEastAsia"/>
          <w:lang w:eastAsia="zh-CN"/>
        </w:rPr>
        <w:t xml:space="preserve"> tracking,</w:t>
      </w:r>
      <w:r>
        <w:rPr>
          <w:rFonts w:hint="eastAsia" w:eastAsia="宋体"/>
          <w:i/>
          <w:lang w:val="en-US" w:eastAsia="zh-CN"/>
        </w:rPr>
        <w:t xml:space="preserve"> </w:t>
      </w:r>
      <w:r>
        <w:rPr>
          <w:rFonts w:hint="eastAsia" w:eastAsia="宋体"/>
          <w:lang w:val="en-US" w:eastAsia="zh-CN"/>
        </w:rPr>
        <w:t xml:space="preserve">we proposed to use CSI-RS as TRS as described in our </w:t>
      </w:r>
      <w:r>
        <w:rPr>
          <w:rFonts w:eastAsia="宋体"/>
          <w:lang w:val="en-US" w:eastAsia="zh-CN"/>
        </w:rPr>
        <w:t>companion</w:t>
      </w:r>
      <w:r>
        <w:rPr>
          <w:rFonts w:hint="eastAsia" w:eastAsia="宋体"/>
          <w:lang w:val="en-US" w:eastAsia="zh-CN"/>
        </w:rPr>
        <w:t xml:space="preserve"> contribution [3]. Since one port is enough for fine time/frequency tracking, unified design between TRS and CSI-RS for beam </w:t>
      </w:r>
      <w:r>
        <w:rPr>
          <w:rFonts w:eastAsia="宋体"/>
          <w:lang w:val="en-US" w:eastAsia="zh-CN"/>
        </w:rPr>
        <w:t>management</w:t>
      </w:r>
      <w:r>
        <w:rPr>
          <w:rFonts w:hint="eastAsia" w:eastAsia="宋体"/>
          <w:lang w:val="en-US" w:eastAsia="zh-CN"/>
        </w:rPr>
        <w:t xml:space="preserve"> can be supported. In this case, some </w:t>
      </w:r>
      <w:r>
        <w:rPr>
          <w:rFonts w:eastAsia="宋体"/>
          <w:lang w:val="en-US" w:eastAsia="zh-CN"/>
        </w:rPr>
        <w:t>resource</w:t>
      </w:r>
      <w:r>
        <w:rPr>
          <w:rFonts w:hint="eastAsia" w:eastAsia="宋体"/>
          <w:lang w:val="en-US" w:eastAsia="zh-CN"/>
        </w:rPr>
        <w:t xml:space="preserve"> of CSI-RS for beam management may be used for fine time/</w:t>
      </w:r>
      <w:r>
        <w:rPr>
          <w:rFonts w:eastAsia="宋体"/>
          <w:lang w:val="en-US" w:eastAsia="zh-CN"/>
        </w:rPr>
        <w:t>frequency</w:t>
      </w:r>
      <w:r>
        <w:rPr>
          <w:rFonts w:hint="eastAsia" w:eastAsia="宋体"/>
          <w:lang w:val="en-US" w:eastAsia="zh-CN"/>
        </w:rPr>
        <w:t xml:space="preserve"> tracking. As shown in F</w:t>
      </w:r>
      <w:r>
        <w:rPr>
          <w:rFonts w:eastAsia="宋体"/>
          <w:lang w:val="en-US" w:eastAsia="zh-CN"/>
        </w:rPr>
        <w:t>i</w:t>
      </w:r>
      <w:r>
        <w:rPr>
          <w:rFonts w:hint="eastAsia" w:eastAsia="宋体"/>
          <w:lang w:val="en-US" w:eastAsia="zh-CN"/>
        </w:rPr>
        <w:t>gure 3, one port CSI-RS on symbol #6,#7,#8,#9 is for Rx beam training, and CSI-RS on symbol #7, #11 is for fine time/</w:t>
      </w:r>
      <w:r>
        <w:rPr>
          <w:rFonts w:eastAsia="宋体"/>
          <w:lang w:val="en-US" w:eastAsia="zh-CN"/>
        </w:rPr>
        <w:t>frequency</w:t>
      </w:r>
      <w:r>
        <w:rPr>
          <w:rFonts w:hint="eastAsia" w:eastAsia="宋体"/>
          <w:lang w:val="en-US" w:eastAsia="zh-CN"/>
        </w:rPr>
        <w:t xml:space="preserve"> tracking where same Rx beam should be used on symbol #7 and #11. In other words, some CSI-RS resources can be used both for beam </w:t>
      </w:r>
      <w:r>
        <w:rPr>
          <w:rFonts w:eastAsia="宋体"/>
          <w:lang w:val="en-US" w:eastAsia="zh-CN"/>
        </w:rPr>
        <w:t>management</w:t>
      </w:r>
      <w:r>
        <w:rPr>
          <w:rFonts w:hint="eastAsia" w:eastAsia="宋体"/>
          <w:lang w:val="en-US" w:eastAsia="zh-CN"/>
        </w:rPr>
        <w:t xml:space="preserve"> and fine time/</w:t>
      </w:r>
      <w:r>
        <w:rPr>
          <w:rFonts w:eastAsia="宋体"/>
          <w:lang w:val="en-US" w:eastAsia="zh-CN"/>
        </w:rPr>
        <w:t>frequency</w:t>
      </w:r>
      <w:r>
        <w:rPr>
          <w:rFonts w:hint="eastAsia" w:eastAsia="宋体"/>
          <w:lang w:val="en-US" w:eastAsia="zh-CN"/>
        </w:rPr>
        <w:t xml:space="preserve"> tracking. </w:t>
      </w:r>
    </w:p>
    <w:p>
      <w:pPr>
        <w:pStyle w:val="67"/>
        <w:snapToGrid w:val="0"/>
        <w:spacing w:before="120" w:line="240" w:lineRule="auto"/>
        <w:ind w:left="-110" w:leftChars="-50" w:firstLine="0" w:firstLineChars="0"/>
        <w:jc w:val="center"/>
        <w:rPr>
          <w:rFonts w:eastAsia="宋体"/>
          <w:lang w:val="en-US" w:eastAsia="zh-CN"/>
        </w:rPr>
      </w:pPr>
      <w:r>
        <w:rPr>
          <w:rFonts w:eastAsia="宋体"/>
          <w:lang w:val="en-US" w:eastAsia="zh-CN"/>
        </w:rPr>
        <w:drawing>
          <wp:inline distT="0" distB="0" distL="0" distR="0">
            <wp:extent cx="3087370" cy="1838325"/>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srcRect/>
                    <a:stretch>
                      <a:fillRect/>
                    </a:stretch>
                  </pic:blipFill>
                  <pic:spPr>
                    <a:xfrm>
                      <a:off x="0" y="0"/>
                      <a:ext cx="3087565" cy="1838444"/>
                    </a:xfrm>
                    <a:prstGeom prst="rect">
                      <a:avLst/>
                    </a:prstGeom>
                    <a:noFill/>
                    <a:ln w="9525">
                      <a:noFill/>
                      <a:miter lim="800000"/>
                      <a:headEnd/>
                      <a:tailEnd/>
                    </a:ln>
                  </pic:spPr>
                </pic:pic>
              </a:graphicData>
            </a:graphic>
          </wp:inline>
        </w:drawing>
      </w:r>
    </w:p>
    <w:p>
      <w:pPr>
        <w:pStyle w:val="67"/>
        <w:snapToGrid w:val="0"/>
        <w:spacing w:before="120" w:line="240" w:lineRule="auto"/>
        <w:ind w:left="-110" w:leftChars="-50" w:firstLine="0" w:firstLineChars="0"/>
        <w:jc w:val="center"/>
        <w:rPr>
          <w:rFonts w:eastAsia="宋体"/>
          <w:lang w:val="en-US" w:eastAsia="zh-CN"/>
        </w:rPr>
      </w:pPr>
      <w:r>
        <w:rPr>
          <w:rFonts w:hint="eastAsia" w:eastAsia="宋体"/>
          <w:lang w:val="en-US" w:eastAsia="zh-CN"/>
        </w:rPr>
        <w:t>Figure 3 RE mapping for CSI-RS and TRS</w:t>
      </w:r>
    </w:p>
    <w:p>
      <w:pPr>
        <w:pStyle w:val="67"/>
        <w:snapToGrid w:val="0"/>
        <w:spacing w:before="120" w:line="240" w:lineRule="auto"/>
        <w:ind w:firstLine="0" w:firstLineChars="0"/>
        <w:rPr>
          <w:i/>
          <w:lang w:val="en-US"/>
        </w:rPr>
      </w:pPr>
      <w:r>
        <w:rPr>
          <w:rFonts w:hint="eastAsia" w:eastAsia="宋体"/>
          <w:b/>
          <w:i/>
          <w:lang w:val="en-US" w:eastAsia="zh-CN"/>
        </w:rPr>
        <w:t xml:space="preserve">Proposal 6: </w:t>
      </w:r>
      <w:r>
        <w:rPr>
          <w:rFonts w:eastAsia="宋体"/>
          <w:i/>
          <w:lang w:val="en-US" w:eastAsia="zh-CN"/>
        </w:rPr>
        <w:t xml:space="preserve">The resource of </w:t>
      </w:r>
      <w:r>
        <w:rPr>
          <w:rFonts w:hint="eastAsia" w:eastAsia="宋体"/>
          <w:i/>
          <w:lang w:val="en-US" w:eastAsia="zh-CN"/>
        </w:rPr>
        <w:t>TRS and CSI-RS can be shared.</w:t>
      </w:r>
    </w:p>
    <w:p>
      <w:pPr>
        <w:pStyle w:val="3"/>
        <w:snapToGrid w:val="0"/>
        <w:spacing w:line="240" w:lineRule="auto"/>
        <w:ind w:left="720" w:hanging="578"/>
        <w:rPr>
          <w:sz w:val="24"/>
          <w:szCs w:val="24"/>
        </w:rPr>
      </w:pPr>
      <w:r>
        <w:rPr>
          <w:sz w:val="24"/>
          <w:szCs w:val="24"/>
        </w:rPr>
        <w:t>SRS and</w:t>
      </w:r>
      <w:r>
        <w:rPr>
          <w:rFonts w:hint="eastAsia"/>
          <w:sz w:val="24"/>
          <w:szCs w:val="24"/>
        </w:rPr>
        <w:t xml:space="preserve"> </w:t>
      </w:r>
      <w:r>
        <w:rPr>
          <w:sz w:val="24"/>
          <w:szCs w:val="24"/>
        </w:rPr>
        <w:t>DMRS</w:t>
      </w:r>
      <w:r>
        <w:rPr>
          <w:rFonts w:hint="eastAsia"/>
          <w:sz w:val="24"/>
          <w:szCs w:val="24"/>
        </w:rPr>
        <w:t>/PUCCH/PUSCH</w:t>
      </w:r>
    </w:p>
    <w:p>
      <w:pPr>
        <w:pStyle w:val="4"/>
        <w:numPr>
          <w:ilvl w:val="0"/>
          <w:numId w:val="14"/>
        </w:numPr>
        <w:snapToGrid w:val="0"/>
        <w:spacing w:before="120" w:line="240" w:lineRule="auto"/>
        <w:ind w:left="310" w:leftChars="-50"/>
        <w:rPr>
          <w:rFonts w:ascii="Times New Roman" w:hAnsi="Times New Roman"/>
          <w:sz w:val="20"/>
          <w:szCs w:val="20"/>
          <w:lang w:val="en-GB"/>
        </w:rPr>
      </w:pPr>
      <w:r>
        <w:rPr>
          <w:rFonts w:hint="eastAsia"/>
          <w:sz w:val="22"/>
          <w:szCs w:val="22"/>
        </w:rPr>
        <w:t>SRS</w:t>
      </w:r>
      <w:r>
        <w:rPr>
          <w:sz w:val="22"/>
          <w:szCs w:val="22"/>
        </w:rPr>
        <w:t xml:space="preserve"> and </w:t>
      </w:r>
      <w:r>
        <w:rPr>
          <w:rFonts w:hint="eastAsia"/>
          <w:sz w:val="22"/>
          <w:szCs w:val="22"/>
        </w:rPr>
        <w:t>DMRS</w:t>
      </w:r>
    </w:p>
    <w:p>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In </w:t>
      </w:r>
      <w:r>
        <w:rPr>
          <w:rFonts w:hint="eastAsia" w:ascii="Times New Roman" w:hAnsi="Times New Roman"/>
          <w:sz w:val="20"/>
          <w:szCs w:val="20"/>
          <w:lang w:val="en-US" w:eastAsia="zh-CN"/>
        </w:rPr>
        <w:t>RAN1#89 meeting</w:t>
      </w:r>
      <w:r>
        <w:rPr>
          <w:rFonts w:ascii="Times New Roman" w:hAnsi="Times New Roman"/>
          <w:sz w:val="20"/>
          <w:szCs w:val="20"/>
          <w:lang w:val="en-GB"/>
        </w:rPr>
        <w:t>, there was an agreement on SRS RE mapping as following</w:t>
      </w:r>
    </w:p>
    <w:p>
      <w:pPr>
        <w:numPr>
          <w:ilvl w:val="0"/>
          <w:numId w:val="16"/>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NR supports configuration of an X-port SRS resource spanning N adjacent OFDM symbols within the same slot where</w:t>
      </w:r>
    </w:p>
    <w:p>
      <w:pPr>
        <w:numPr>
          <w:ilvl w:val="1"/>
          <w:numId w:val="16"/>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 = 1, 2, 4 at least</w:t>
      </w:r>
    </w:p>
    <w:p>
      <w:pPr>
        <w:pStyle w:val="67"/>
        <w:snapToGrid w:val="0"/>
        <w:spacing w:before="120" w:line="240" w:lineRule="auto"/>
        <w:ind w:firstLine="0" w:firstLineChars="0"/>
        <w:rPr>
          <w:rFonts w:eastAsiaTheme="minorEastAsia"/>
          <w:lang w:eastAsia="zh-CN"/>
        </w:rPr>
      </w:pPr>
      <w:r>
        <w:rPr>
          <w:rFonts w:eastAsiaTheme="minorEastAsia"/>
          <w:lang w:eastAsia="zh-CN"/>
        </w:rPr>
        <w:t xml:space="preserve">As described in section 2.3, 4 UL distributed DMRS symbols are also needed for high speed train scenario. In order to ensure 4 adjacent symbols for SRS transmission, SRS resource should be </w:t>
      </w:r>
      <w:r>
        <w:rPr>
          <w:rFonts w:hint="eastAsia" w:eastAsiaTheme="minorEastAsia"/>
          <w:lang w:eastAsia="zh-CN"/>
        </w:rPr>
        <w:t xml:space="preserve">allowed to be </w:t>
      </w:r>
      <w:r>
        <w:rPr>
          <w:rFonts w:eastAsiaTheme="minorEastAsia"/>
          <w:lang w:eastAsia="zh-CN"/>
        </w:rPr>
        <w:t>overla</w:t>
      </w:r>
      <w:r>
        <w:rPr>
          <w:rFonts w:hint="eastAsia" w:eastAsiaTheme="minorEastAsia"/>
          <w:lang w:eastAsia="zh-CN"/>
        </w:rPr>
        <w:t>p</w:t>
      </w:r>
      <w:r>
        <w:rPr>
          <w:rFonts w:eastAsiaTheme="minorEastAsia"/>
          <w:lang w:eastAsia="zh-CN"/>
        </w:rPr>
        <w:t>p</w:t>
      </w:r>
      <w:r>
        <w:rPr>
          <w:rFonts w:hint="eastAsia" w:eastAsiaTheme="minorEastAsia"/>
          <w:lang w:eastAsia="zh-CN"/>
        </w:rPr>
        <w:t>ed</w:t>
      </w:r>
      <w:r>
        <w:rPr>
          <w:rFonts w:eastAsiaTheme="minorEastAsia"/>
          <w:lang w:eastAsia="zh-CN"/>
        </w:rPr>
        <w:t xml:space="preserve"> with some DMRS patterns, especially with DMRS pattern for extreme high speed scenario.</w:t>
      </w:r>
    </w:p>
    <w:p>
      <w:pPr>
        <w:pStyle w:val="67"/>
        <w:snapToGrid w:val="0"/>
        <w:spacing w:before="120" w:line="240" w:lineRule="auto"/>
        <w:ind w:firstLine="0" w:firstLineChars="0"/>
        <w:rPr>
          <w:rFonts w:eastAsiaTheme="minorEastAsia"/>
          <w:i/>
          <w:lang w:val="en-US" w:eastAsia="zh-CN"/>
        </w:rPr>
      </w:pPr>
      <w:bookmarkStart w:id="4" w:name="OLE_LINK1"/>
      <w:r>
        <w:rPr>
          <w:rFonts w:eastAsiaTheme="minorEastAsia"/>
          <w:b/>
          <w:i/>
          <w:lang w:val="en-US" w:eastAsia="zh-CN"/>
        </w:rPr>
        <w:t xml:space="preserve">Proposal </w:t>
      </w:r>
      <w:r>
        <w:rPr>
          <w:rFonts w:hint="eastAsia" w:eastAsiaTheme="minorEastAsia"/>
          <w:b/>
          <w:i/>
          <w:lang w:val="en-US" w:eastAsia="zh-CN"/>
        </w:rPr>
        <w:t>7</w:t>
      </w:r>
      <w:r>
        <w:rPr>
          <w:rFonts w:eastAsiaTheme="minorEastAsia"/>
          <w:b/>
          <w:i/>
          <w:lang w:val="en-US" w:eastAsia="zh-CN"/>
        </w:rPr>
        <w:t xml:space="preserve">: </w:t>
      </w:r>
      <w:r>
        <w:rPr>
          <w:rFonts w:eastAsiaTheme="minorEastAsia"/>
          <w:i/>
          <w:lang w:val="en-US" w:eastAsia="zh-CN"/>
        </w:rPr>
        <w:t>SRS resource can be overlapp</w:t>
      </w:r>
      <w:r>
        <w:rPr>
          <w:rFonts w:hint="eastAsia" w:eastAsiaTheme="minorEastAsia"/>
          <w:i/>
          <w:lang w:val="en-US" w:eastAsia="zh-CN"/>
        </w:rPr>
        <w:t>ed</w:t>
      </w:r>
      <w:r>
        <w:rPr>
          <w:rFonts w:eastAsiaTheme="minorEastAsia"/>
          <w:i/>
          <w:lang w:val="en-US" w:eastAsia="zh-CN"/>
        </w:rPr>
        <w:t xml:space="preserve"> with some DMRS patterns.</w:t>
      </w:r>
    </w:p>
    <w:p>
      <w:pPr>
        <w:pStyle w:val="67"/>
        <w:snapToGrid w:val="0"/>
        <w:spacing w:before="120" w:line="240" w:lineRule="auto"/>
        <w:ind w:firstLine="0" w:firstLineChars="0"/>
        <w:rPr>
          <w:rFonts w:eastAsiaTheme="minorEastAsia"/>
          <w:i w:val="0"/>
          <w:iCs/>
          <w:lang w:val="en-US" w:eastAsia="zh-CN"/>
        </w:rPr>
      </w:pPr>
      <w:r>
        <w:rPr>
          <w:rFonts w:hint="eastAsia" w:eastAsiaTheme="minorEastAsia"/>
          <w:i w:val="0"/>
          <w:iCs/>
          <w:lang w:val="en-US" w:eastAsia="zh-CN"/>
        </w:rPr>
        <w:t>Moreover, since SRS pattern is aligned with configuration type 1 of front loaded DMRS pattern, it is possible to share resource between UL DMRS and SRS, i.e. same signal for DMRS and SRS.  It is useful to measure real interference and reduce SRS overhead. In addition, it is helpful for fast CSI measurement on gNB side if SRS can be mapped on UL front loaded DMRS symbol.</w:t>
      </w:r>
    </w:p>
    <w:bookmarkEnd w:id="4"/>
    <w:p>
      <w:pPr>
        <w:pStyle w:val="4"/>
        <w:numPr>
          <w:ilvl w:val="0"/>
          <w:numId w:val="14"/>
        </w:numPr>
        <w:snapToGrid w:val="0"/>
        <w:spacing w:before="120" w:line="240" w:lineRule="auto"/>
        <w:ind w:left="310" w:leftChars="-50"/>
        <w:rPr>
          <w:rFonts w:ascii="Times New Roman" w:hAnsi="Times New Roman"/>
          <w:sz w:val="20"/>
          <w:szCs w:val="20"/>
          <w:lang w:val="en-GB"/>
        </w:rPr>
      </w:pPr>
      <w:r>
        <w:rPr>
          <w:rFonts w:hint="eastAsia"/>
          <w:sz w:val="22"/>
          <w:szCs w:val="22"/>
        </w:rPr>
        <w:t>SRS</w:t>
      </w:r>
      <w:r>
        <w:rPr>
          <w:sz w:val="22"/>
          <w:szCs w:val="22"/>
        </w:rPr>
        <w:t xml:space="preserve"> and </w:t>
      </w:r>
      <w:r>
        <w:rPr>
          <w:rFonts w:hint="eastAsia"/>
          <w:sz w:val="22"/>
          <w:szCs w:val="22"/>
        </w:rPr>
        <w:t>PUCCH</w:t>
      </w:r>
    </w:p>
    <w:p>
      <w:pPr>
        <w:snapToGrid w:val="0"/>
        <w:spacing w:line="240" w:lineRule="auto"/>
        <w:rPr>
          <w:rFonts w:hint="eastAsia" w:ascii="Times New Roman" w:hAnsi="Times New Roman" w:cs="Times New Roman"/>
          <w:i w:val="0"/>
          <w:iCs/>
          <w:sz w:val="20"/>
          <w:szCs w:val="20"/>
          <w:lang w:val="en-US" w:eastAsia="zh-CN" w:bidi="ar-SA"/>
        </w:rPr>
      </w:pPr>
      <w:r>
        <w:rPr>
          <w:rFonts w:hint="eastAsia" w:ascii="Times New Roman" w:hAnsi="Times New Roman" w:cs="Times New Roman"/>
          <w:i w:val="0"/>
          <w:iCs/>
          <w:sz w:val="20"/>
          <w:szCs w:val="20"/>
          <w:lang w:val="en-US" w:eastAsia="zh-CN" w:bidi="ar-SA"/>
        </w:rPr>
        <w:t xml:space="preserve">Generally, orthogonal resource should be configured for SRS and PUCCH no matter from same UE or different UE side. When traffic load is not heavy, TDM is the best choice since there is no PAPR issue. FDM should also be supported to improve transmission efficiency, especially with CP-OFDM. </w:t>
      </w:r>
    </w:p>
    <w:p>
      <w:pPr>
        <w:snapToGrid w:val="0"/>
        <w:spacing w:line="240" w:lineRule="auto"/>
        <w:rPr>
          <w:rFonts w:hint="eastAsia" w:ascii="Times New Roman" w:hAnsi="Times New Roman" w:cs="Times New Roman"/>
          <w:i w:val="0"/>
          <w:iCs/>
          <w:sz w:val="20"/>
          <w:szCs w:val="20"/>
          <w:lang w:val="en-US" w:eastAsia="zh-CN" w:bidi="ar-SA"/>
        </w:rPr>
      </w:pPr>
      <w:r>
        <w:rPr>
          <w:rFonts w:hint="eastAsia" w:ascii="Times New Roman" w:hAnsi="Times New Roman" w:cs="Times New Roman"/>
          <w:i w:val="0"/>
          <w:iCs/>
          <w:sz w:val="20"/>
          <w:szCs w:val="20"/>
          <w:lang w:val="en-US" w:eastAsia="zh-CN" w:bidi="ar-SA"/>
        </w:rPr>
        <w:t xml:space="preserve">When SRS and PUCCH are configured with some overlapping resources, the priority should be predefined. In our view, the priority order can be NACK &gt; SRS &gt; ACK, wherein ACK/NACK and SRS are from same UE. If UE needs to transmit ACK and SRS in same resources, ACK will be dropped. After detecting SRS correctly, gNB can know ACK is dropped and then the re-transmission will not  be scheduled. If UE needs to transmit NACK and SRS in same resources, SRS in the overlapping part will be dropped. Since the possibility of NACK is much lower than ACK, this dropping rule will not impact SRS transmission seriously. </w:t>
      </w:r>
    </w:p>
    <w:p>
      <w:pPr>
        <w:snapToGrid w:val="0"/>
        <w:spacing w:line="240" w:lineRule="auto"/>
        <w:rPr>
          <w:rFonts w:hint="eastAsia" w:ascii="Times New Roman" w:hAnsi="Times New Roman" w:cs="Times New Roman"/>
          <w:b/>
          <w:bCs/>
          <w:i/>
          <w:iCs w:val="0"/>
          <w:sz w:val="20"/>
          <w:szCs w:val="20"/>
          <w:lang w:val="en-US" w:eastAsia="zh-CN" w:bidi="ar-SA"/>
        </w:rPr>
      </w:pPr>
      <w:r>
        <w:rPr>
          <w:rFonts w:hint="eastAsia" w:ascii="Times New Roman" w:hAnsi="Times New Roman" w:cs="Times New Roman"/>
          <w:b/>
          <w:bCs/>
          <w:i/>
          <w:iCs w:val="0"/>
          <w:sz w:val="20"/>
          <w:szCs w:val="20"/>
          <w:lang w:val="en-US" w:eastAsia="zh-CN" w:bidi="ar-SA"/>
        </w:rPr>
        <w:t xml:space="preserve">Proposal 8: </w:t>
      </w:r>
      <w:r>
        <w:rPr>
          <w:rFonts w:hint="eastAsia" w:ascii="Times New Roman" w:hAnsi="Times New Roman" w:cs="Times New Roman"/>
          <w:i/>
          <w:iCs w:val="0"/>
          <w:sz w:val="20"/>
          <w:szCs w:val="20"/>
          <w:lang w:val="en-US" w:eastAsia="zh-CN" w:bidi="ar-SA"/>
        </w:rPr>
        <w:t xml:space="preserve"> TDM, FDM and predefined priority between SRS and PUCCH should be supported, wherein priority order can be NACK &gt; SRS &gt; ACK.</w:t>
      </w:r>
    </w:p>
    <w:p>
      <w:pPr>
        <w:pStyle w:val="4"/>
        <w:numPr>
          <w:ilvl w:val="0"/>
          <w:numId w:val="14"/>
        </w:numPr>
        <w:snapToGrid w:val="0"/>
        <w:spacing w:before="120" w:line="240" w:lineRule="auto"/>
        <w:ind w:left="310" w:leftChars="-50"/>
        <w:rPr>
          <w:sz w:val="22"/>
          <w:szCs w:val="22"/>
        </w:rPr>
      </w:pPr>
      <w:r>
        <w:rPr>
          <w:rFonts w:hint="eastAsia"/>
          <w:sz w:val="22"/>
          <w:szCs w:val="22"/>
        </w:rPr>
        <w:t>SRS</w:t>
      </w:r>
      <w:r>
        <w:rPr>
          <w:sz w:val="22"/>
          <w:szCs w:val="22"/>
        </w:rPr>
        <w:t xml:space="preserve"> and </w:t>
      </w:r>
      <w:r>
        <w:rPr>
          <w:rFonts w:hint="eastAsia"/>
          <w:sz w:val="22"/>
          <w:szCs w:val="22"/>
        </w:rPr>
        <w:t>PUSCH</w:t>
      </w:r>
    </w:p>
    <w:p>
      <w:pPr>
        <w:snapToGrid w:val="0"/>
        <w:spacing w:before="120" w:after="120" w:afterLines="50" w:line="240" w:lineRule="auto"/>
        <w:jc w:val="both"/>
        <w:rPr>
          <w:rFonts w:hint="default" w:ascii="Times New Roman" w:hAnsi="Times New Roman" w:eastAsiaTheme="minorEastAsia"/>
          <w:sz w:val="20"/>
          <w:szCs w:val="20"/>
          <w:lang w:val="en-GB" w:eastAsia="zh-CN"/>
        </w:rPr>
      </w:pPr>
      <w:r>
        <w:rPr>
          <w:rFonts w:hint="eastAsia" w:ascii="Times New Roman" w:hAnsi="Times New Roman"/>
          <w:sz w:val="20"/>
          <w:szCs w:val="20"/>
          <w:lang w:val="en-US" w:eastAsia="zh-CN"/>
        </w:rPr>
        <w:t xml:space="preserve">In order </w:t>
      </w:r>
      <w:r>
        <w:rPr>
          <w:rFonts w:hint="default" w:ascii="Times New Roman" w:hAnsi="Times New Roman" w:eastAsiaTheme="minorEastAsia"/>
          <w:sz w:val="20"/>
          <w:szCs w:val="20"/>
          <w:lang w:val="en-GB" w:eastAsia="zh-CN"/>
        </w:rPr>
        <w:t xml:space="preserve">to </w:t>
      </w:r>
      <w:r>
        <w:rPr>
          <w:rFonts w:ascii="Times New Roman" w:hAnsi="Times New Roman"/>
          <w:sz w:val="20"/>
          <w:szCs w:val="20"/>
          <w:lang w:val="en-GB"/>
        </w:rPr>
        <w:t xml:space="preserve">improve </w:t>
      </w:r>
      <w:r>
        <w:rPr>
          <w:rFonts w:ascii="Times New Roman" w:hAnsi="Times New Roman"/>
          <w:sz w:val="20"/>
          <w:szCs w:val="20"/>
          <w:lang w:val="en-GB" w:eastAsia="zh-CN"/>
        </w:rPr>
        <w:t>resource utilization</w:t>
      </w:r>
      <w:r>
        <w:rPr>
          <w:rFonts w:hint="default" w:ascii="Times New Roman" w:hAnsi="Times New Roman" w:eastAsiaTheme="minorEastAsia"/>
          <w:sz w:val="20"/>
          <w:szCs w:val="20"/>
          <w:lang w:val="en-GB" w:eastAsia="zh-CN"/>
        </w:rPr>
        <w:t xml:space="preserve">, </w:t>
      </w:r>
      <w:r>
        <w:rPr>
          <w:rFonts w:hint="default" w:ascii="Times New Roman" w:hAnsi="Times New Roman"/>
          <w:sz w:val="20"/>
          <w:szCs w:val="20"/>
          <w:lang w:val="en-GB"/>
        </w:rPr>
        <w:t xml:space="preserve">the </w:t>
      </w:r>
      <w:r>
        <w:rPr>
          <w:rFonts w:ascii="Times New Roman" w:hAnsi="Times New Roman"/>
          <w:sz w:val="20"/>
          <w:szCs w:val="20"/>
          <w:lang w:val="en-GB"/>
        </w:rPr>
        <w:t xml:space="preserve">unused </w:t>
      </w:r>
      <w:r>
        <w:rPr>
          <w:rFonts w:hint="default" w:ascii="Times New Roman" w:hAnsi="Times New Roman"/>
          <w:sz w:val="20"/>
          <w:szCs w:val="20"/>
          <w:lang w:val="en-GB"/>
        </w:rPr>
        <w:t xml:space="preserve">bandwidth of SRS </w:t>
      </w:r>
      <w:r>
        <w:rPr>
          <w:rFonts w:ascii="Times New Roman" w:hAnsi="Times New Roman"/>
          <w:sz w:val="20"/>
          <w:szCs w:val="20"/>
          <w:lang w:val="en-GB"/>
        </w:rPr>
        <w:t>symbol</w:t>
      </w:r>
      <w:r>
        <w:rPr>
          <w:rFonts w:hint="eastAsia" w:ascii="Times New Roman" w:hAnsi="Times New Roman"/>
          <w:sz w:val="20"/>
          <w:szCs w:val="20"/>
          <w:lang w:val="en-US" w:eastAsia="zh-CN"/>
        </w:rPr>
        <w:t xml:space="preserve"> </w:t>
      </w:r>
      <w:r>
        <w:rPr>
          <w:rFonts w:hint="default" w:ascii="Times New Roman" w:hAnsi="Times New Roman" w:eastAsiaTheme="minorEastAsia"/>
          <w:sz w:val="20"/>
          <w:szCs w:val="20"/>
          <w:lang w:val="en-GB" w:eastAsia="zh-CN"/>
        </w:rPr>
        <w:t xml:space="preserve">can be used to transmit PUSCH from same UE or different UE. To avoid </w:t>
      </w:r>
      <w:r>
        <w:rPr>
          <w:rFonts w:ascii="Times New Roman" w:hAnsi="Times New Roman" w:eastAsiaTheme="minorEastAsia"/>
          <w:sz w:val="20"/>
          <w:szCs w:val="20"/>
          <w:lang w:val="en-GB" w:eastAsia="zh-CN"/>
        </w:rPr>
        <w:t>the</w:t>
      </w:r>
      <w:r>
        <w:rPr>
          <w:rFonts w:hint="default" w:ascii="Times New Roman" w:hAnsi="Times New Roman" w:eastAsiaTheme="minorEastAsia"/>
          <w:sz w:val="20"/>
          <w:szCs w:val="20"/>
          <w:lang w:val="en-GB" w:eastAsia="zh-CN"/>
        </w:rPr>
        <w:t xml:space="preserve"> collision </w:t>
      </w:r>
      <w:r>
        <w:rPr>
          <w:rFonts w:ascii="Times New Roman" w:hAnsi="Times New Roman" w:eastAsiaTheme="minorEastAsia"/>
          <w:sz w:val="20"/>
          <w:szCs w:val="20"/>
          <w:lang w:val="en-GB" w:eastAsia="zh-CN"/>
        </w:rPr>
        <w:t>between</w:t>
      </w:r>
      <w:r>
        <w:rPr>
          <w:rFonts w:hint="default" w:ascii="Times New Roman" w:hAnsi="Times New Roman" w:eastAsiaTheme="minorEastAsia"/>
          <w:sz w:val="20"/>
          <w:szCs w:val="20"/>
          <w:lang w:val="en-GB" w:eastAsia="zh-CN"/>
        </w:rPr>
        <w:t xml:space="preserve"> SRS and PUSCH from different UE belong to the same cell, whether to use the reserved resource for PUSCH should be indicated by gNB. </w:t>
      </w:r>
      <w:r>
        <w:rPr>
          <w:rFonts w:hint="eastAsia" w:ascii="Times New Roman" w:hAnsi="Times New Roman"/>
          <w:sz w:val="20"/>
          <w:szCs w:val="20"/>
          <w:lang w:val="en-US" w:eastAsia="zh-CN"/>
        </w:rPr>
        <w:t>More details can be found in our companion contribution [4].</w:t>
      </w:r>
    </w:p>
    <w:p>
      <w:pPr>
        <w:numPr>
          <w:ilvl w:val="0"/>
          <w:numId w:val="0"/>
        </w:numPr>
        <w:snapToGrid w:val="0"/>
        <w:spacing w:before="120" w:after="120" w:afterLines="50" w:line="240" w:lineRule="auto"/>
        <w:ind w:leftChars="-50"/>
        <w:jc w:val="both"/>
        <w:rPr>
          <w:i/>
          <w:iCs/>
          <w:sz w:val="22"/>
          <w:szCs w:val="22"/>
        </w:rPr>
      </w:pPr>
      <w:r>
        <w:rPr>
          <w:rFonts w:hint="eastAsia" w:ascii="Times New Roman" w:hAnsi="Times New Roman"/>
          <w:b/>
          <w:bCs/>
          <w:i/>
          <w:iCs/>
          <w:sz w:val="20"/>
          <w:szCs w:val="20"/>
          <w:lang w:val="en-US" w:eastAsia="zh-CN"/>
        </w:rPr>
        <w:t xml:space="preserve">Proposal 9: </w:t>
      </w:r>
      <w:r>
        <w:rPr>
          <w:rFonts w:hint="eastAsia" w:ascii="Times New Roman" w:hAnsi="Times New Roman"/>
          <w:i/>
          <w:iCs/>
          <w:sz w:val="20"/>
          <w:szCs w:val="20"/>
          <w:lang w:val="en-US" w:eastAsia="zh-CN"/>
        </w:rPr>
        <w:t>U</w:t>
      </w:r>
      <w:r>
        <w:rPr>
          <w:rFonts w:ascii="Times New Roman" w:hAnsi="Times New Roman"/>
          <w:i/>
          <w:iCs/>
          <w:sz w:val="20"/>
          <w:szCs w:val="20"/>
          <w:lang w:val="en-GB"/>
        </w:rPr>
        <w:t xml:space="preserve">nused </w:t>
      </w:r>
      <w:r>
        <w:rPr>
          <w:rFonts w:hint="default" w:ascii="Times New Roman" w:hAnsi="Times New Roman"/>
          <w:i/>
          <w:iCs/>
          <w:sz w:val="20"/>
          <w:szCs w:val="20"/>
          <w:lang w:val="en-GB"/>
        </w:rPr>
        <w:t xml:space="preserve">bandwidth </w:t>
      </w:r>
      <w:r>
        <w:rPr>
          <w:rFonts w:hint="eastAsia" w:ascii="Times New Roman" w:hAnsi="Times New Roman"/>
          <w:i/>
          <w:iCs/>
          <w:sz w:val="20"/>
          <w:szCs w:val="20"/>
          <w:lang w:val="en-US" w:eastAsia="zh-CN"/>
        </w:rPr>
        <w:t>on</w:t>
      </w:r>
      <w:r>
        <w:rPr>
          <w:rFonts w:hint="default" w:ascii="Times New Roman" w:hAnsi="Times New Roman"/>
          <w:i/>
          <w:iCs/>
          <w:sz w:val="20"/>
          <w:szCs w:val="20"/>
          <w:lang w:val="en-GB"/>
        </w:rPr>
        <w:t xml:space="preserve"> SRS </w:t>
      </w:r>
      <w:r>
        <w:rPr>
          <w:rFonts w:ascii="Times New Roman" w:hAnsi="Times New Roman"/>
          <w:i/>
          <w:iCs/>
          <w:sz w:val="20"/>
          <w:szCs w:val="20"/>
          <w:lang w:val="en-GB"/>
        </w:rPr>
        <w:t>symbol</w:t>
      </w:r>
      <w:r>
        <w:rPr>
          <w:rFonts w:hint="eastAsia" w:ascii="Times New Roman" w:hAnsi="Times New Roman"/>
          <w:i/>
          <w:iCs/>
          <w:sz w:val="20"/>
          <w:szCs w:val="20"/>
          <w:lang w:val="en-US" w:eastAsia="zh-CN"/>
        </w:rPr>
        <w:t xml:space="preserve"> </w:t>
      </w:r>
      <w:r>
        <w:rPr>
          <w:rFonts w:hint="default" w:ascii="Times New Roman" w:hAnsi="Times New Roman" w:eastAsiaTheme="minorEastAsia"/>
          <w:i/>
          <w:iCs/>
          <w:sz w:val="20"/>
          <w:szCs w:val="20"/>
          <w:lang w:val="en-GB" w:eastAsia="zh-CN"/>
        </w:rPr>
        <w:t>can be used to transmit PUSCH from same or different UE</w:t>
      </w:r>
      <w:r>
        <w:rPr>
          <w:rFonts w:hint="eastAsia" w:ascii="Times New Roman" w:hAnsi="Times New Roman"/>
          <w:i/>
          <w:iCs/>
          <w:sz w:val="20"/>
          <w:szCs w:val="20"/>
          <w:lang w:val="en-US" w:eastAsia="zh-CN"/>
        </w:rPr>
        <w:t>s.</w:t>
      </w:r>
    </w:p>
    <w:p>
      <w:pPr>
        <w:pStyle w:val="2"/>
        <w:snapToGrid w:val="0"/>
        <w:spacing w:beforeLines="50"/>
        <w:ind w:left="431" w:hanging="431"/>
        <w:rPr>
          <w:sz w:val="32"/>
          <w:lang w:val="en-US"/>
        </w:rPr>
      </w:pPr>
      <w:r>
        <w:rPr>
          <w:sz w:val="32"/>
          <w:lang w:val="en-US"/>
        </w:rPr>
        <w:t>Conclusions</w:t>
      </w:r>
    </w:p>
    <w:p>
      <w:pPr>
        <w:snapToGrid w:val="0"/>
        <w:spacing w:before="100" w:beforeAutospacing="1" w:afterLines="50" w:line="240" w:lineRule="auto"/>
        <w:jc w:val="both"/>
        <w:rPr>
          <w:rFonts w:ascii="Times New Roman" w:hAnsi="Times New Roman"/>
          <w:sz w:val="20"/>
          <w:szCs w:val="20"/>
          <w:lang w:val="en-GB"/>
        </w:rPr>
      </w:pPr>
      <w:bookmarkStart w:id="5" w:name="OLE_LINK10"/>
      <w:bookmarkStart w:id="6" w:name="OLE_LINK11"/>
      <w:r>
        <w:rPr>
          <w:rFonts w:ascii="Times New Roman" w:hAnsi="Times New Roman"/>
          <w:sz w:val="20"/>
          <w:szCs w:val="20"/>
          <w:lang w:val="en-GB"/>
        </w:rPr>
        <w:t>In this contribution, we discuss multiplexing among PTRS, CSI-RS, SRS</w:t>
      </w:r>
      <w:r>
        <w:rPr>
          <w:rFonts w:hint="eastAsia" w:ascii="Times New Roman" w:hAnsi="Times New Roman"/>
          <w:sz w:val="20"/>
          <w:szCs w:val="20"/>
        </w:rPr>
        <w:t>, TRS</w:t>
      </w:r>
      <w:r>
        <w:rPr>
          <w:rFonts w:ascii="Times New Roman" w:hAnsi="Times New Roman"/>
          <w:sz w:val="20"/>
          <w:szCs w:val="20"/>
          <w:lang w:val="en-GB"/>
        </w:rPr>
        <w:t xml:space="preserve"> and DMRS. Furthermore, we provide our views as follows</w:t>
      </w:r>
    </w:p>
    <w:p>
      <w:pPr>
        <w:pStyle w:val="67"/>
        <w:snapToGrid w:val="0"/>
        <w:spacing w:before="120" w:line="240" w:lineRule="auto"/>
        <w:ind w:firstLine="0" w:firstLineChars="0"/>
        <w:rPr>
          <w:rFonts w:eastAsiaTheme="minorEastAsia"/>
          <w:i/>
          <w:lang w:val="en-US" w:eastAsia="zh-CN"/>
        </w:rPr>
      </w:pPr>
      <w:r>
        <w:rPr>
          <w:b/>
          <w:i/>
        </w:rPr>
        <w:t xml:space="preserve">Proposal 1: </w:t>
      </w:r>
      <w:r>
        <w:rPr>
          <w:i/>
        </w:rPr>
        <w:t>PTRS should be mapped on subcarrier(s) without carrying CSI-RS if</w:t>
      </w:r>
      <w:r>
        <w:rPr>
          <w:rFonts w:eastAsiaTheme="minorEastAsia"/>
          <w:i/>
          <w:lang w:eastAsia="zh-CN"/>
        </w:rPr>
        <w:t xml:space="preserve"> </w:t>
      </w:r>
      <w:r>
        <w:rPr>
          <w:i/>
        </w:rPr>
        <w:t xml:space="preserve">data and CSI-RS can be transmitted in same OFDM symbol(s). </w:t>
      </w:r>
      <w:r>
        <w:rPr>
          <w:rFonts w:eastAsiaTheme="minorEastAsia"/>
          <w:i/>
          <w:lang w:val="en-US" w:eastAsia="zh-CN"/>
        </w:rPr>
        <w:t>Otherwise, PTRS should be punctured on the overlapping part if CSI-RS is transmitted in the whole OFDM symbol(s).</w:t>
      </w:r>
    </w:p>
    <w:p>
      <w:pPr>
        <w:pStyle w:val="67"/>
        <w:snapToGrid w:val="0"/>
        <w:spacing w:before="120" w:line="240" w:lineRule="auto"/>
        <w:ind w:firstLine="0" w:firstLineChars="0"/>
        <w:rPr>
          <w:rFonts w:eastAsiaTheme="minorEastAsia"/>
          <w:i/>
          <w:lang w:eastAsia="zh-CN"/>
        </w:rPr>
      </w:pPr>
      <w:r>
        <w:rPr>
          <w:rFonts w:eastAsiaTheme="minorEastAsia"/>
          <w:b/>
          <w:i/>
          <w:lang w:val="en-US" w:eastAsia="zh-CN"/>
        </w:rPr>
        <w:t xml:space="preserve">Proposal 2: </w:t>
      </w:r>
      <w:r>
        <w:rPr>
          <w:rFonts w:eastAsiaTheme="minorEastAsia"/>
          <w:i/>
          <w:lang w:val="en-US" w:eastAsia="zh-CN"/>
        </w:rPr>
        <w:t xml:space="preserve">For UL CP-OFDM, PTRS should be mapped on subcarrier without carrying SRS if </w:t>
      </w:r>
      <w:r>
        <w:rPr>
          <w:i/>
        </w:rPr>
        <w:t>data and SRS can be transmitted in same symbol</w:t>
      </w:r>
      <w:r>
        <w:rPr>
          <w:rFonts w:eastAsiaTheme="minorEastAsia"/>
          <w:i/>
          <w:lang w:val="en-US" w:eastAsia="zh-CN"/>
        </w:rPr>
        <w:t>. Otherwise, PTRS should be punctured on the overlapping part if SRS is transmitted in the whole symbol.</w:t>
      </w:r>
    </w:p>
    <w:p>
      <w:pPr>
        <w:pStyle w:val="67"/>
        <w:snapToGrid w:val="0"/>
        <w:spacing w:before="120" w:line="240" w:lineRule="auto"/>
        <w:ind w:firstLine="0" w:firstLineChars="0"/>
        <w:rPr>
          <w:rFonts w:eastAsiaTheme="minorEastAsia"/>
          <w:i/>
          <w:lang w:val="en-US" w:eastAsia="zh-CN"/>
        </w:rPr>
      </w:pPr>
      <w:r>
        <w:rPr>
          <w:rFonts w:eastAsiaTheme="minorEastAsia"/>
          <w:b/>
          <w:bCs/>
          <w:i/>
          <w:iCs/>
          <w:lang w:val="en-US" w:eastAsia="zh-CN"/>
        </w:rPr>
        <w:t xml:space="preserve">Proposal 3: </w:t>
      </w:r>
      <w:r>
        <w:rPr>
          <w:i/>
          <w:lang w:val="en-US"/>
        </w:rPr>
        <w:t>From a UE perspective,</w:t>
      </w:r>
      <w:r>
        <w:rPr>
          <w:rFonts w:hint="eastAsia" w:eastAsia="宋体"/>
          <w:i/>
          <w:lang w:val="en-US" w:eastAsia="zh-CN"/>
        </w:rPr>
        <w:t xml:space="preserve"> </w:t>
      </w:r>
      <w:r>
        <w:rPr>
          <w:rFonts w:hint="eastAsia" w:eastAsiaTheme="minorEastAsia"/>
          <w:i/>
          <w:lang w:val="en-US" w:eastAsia="zh-CN"/>
        </w:rPr>
        <w:t>CSI-RS can be mapped on DMRS symbols including front loaded DMRS symbols.</w:t>
      </w:r>
    </w:p>
    <w:p>
      <w:pPr>
        <w:pStyle w:val="67"/>
        <w:snapToGrid w:val="0"/>
        <w:spacing w:before="120" w:beforeLines="0" w:after="120" w:afterLines="0" w:line="240" w:lineRule="auto"/>
        <w:ind w:firstLine="0" w:firstLineChars="0"/>
        <w:rPr>
          <w:rFonts w:eastAsiaTheme="minorEastAsia"/>
          <w:i/>
          <w:lang w:val="en-US" w:eastAsia="zh-CN"/>
        </w:rPr>
      </w:pPr>
      <w:r>
        <w:rPr>
          <w:rFonts w:eastAsiaTheme="minorEastAsia"/>
          <w:b/>
          <w:i/>
          <w:lang w:val="en-US" w:eastAsia="zh-CN"/>
        </w:rPr>
        <w:t xml:space="preserve">Proposal 4: </w:t>
      </w:r>
      <w:r>
        <w:rPr>
          <w:i/>
          <w:lang w:val="en-US"/>
        </w:rPr>
        <w:t>From a UE perspective</w:t>
      </w:r>
      <w:r>
        <w:rPr>
          <w:rFonts w:hint="eastAsia" w:eastAsia="宋体"/>
          <w:i/>
          <w:lang w:val="en-US" w:eastAsia="zh-CN"/>
        </w:rPr>
        <w:t xml:space="preserve">, </w:t>
      </w:r>
      <w:r>
        <w:rPr>
          <w:rFonts w:eastAsiaTheme="minorEastAsia"/>
          <w:i/>
          <w:lang w:val="en-US" w:eastAsia="zh-CN"/>
        </w:rPr>
        <w:t xml:space="preserve">CSI-RS can be mapped on </w:t>
      </w:r>
      <w:r>
        <w:rPr>
          <w:rFonts w:hint="eastAsia" w:eastAsiaTheme="minorEastAsia"/>
          <w:i/>
          <w:lang w:val="en-US" w:eastAsia="zh-CN"/>
        </w:rPr>
        <w:t>PDCCH symbols</w:t>
      </w:r>
      <w:r>
        <w:rPr>
          <w:rFonts w:eastAsiaTheme="minorEastAsia"/>
          <w:i/>
          <w:lang w:val="en-US" w:eastAsia="zh-CN"/>
        </w:rPr>
        <w:t>.</w:t>
      </w:r>
    </w:p>
    <w:p>
      <w:pPr>
        <w:snapToGrid w:val="0"/>
        <w:spacing w:before="120" w:line="240" w:lineRule="auto"/>
        <w:ind w:firstLine="0" w:firstLineChars="0"/>
        <w:rPr>
          <w:rFonts w:hint="eastAsia" w:eastAsiaTheme="minorEastAsia"/>
          <w:iCs/>
          <w:color w:val="auto"/>
          <w:lang w:val="en-US" w:eastAsia="zh-CN"/>
        </w:rPr>
      </w:pPr>
      <w:r>
        <w:rPr>
          <w:rStyle w:val="22"/>
          <w:rFonts w:hint="default" w:ascii="Times New Roman" w:hAnsi="Times New Roman" w:cs="Times New Roman" w:eastAsiaTheme="minorEastAsia"/>
          <w:b/>
          <w:i/>
          <w:caps w:val="0"/>
          <w:color w:val="auto"/>
          <w:spacing w:val="0"/>
          <w:sz w:val="20"/>
          <w:szCs w:val="20"/>
          <w:shd w:val="clear" w:fill="FFFFFF"/>
          <w:lang w:val="en-US" w:eastAsia="zh-CN"/>
        </w:rPr>
        <w:t>Proposal 5: </w:t>
      </w:r>
      <w:r>
        <w:rPr>
          <w:rStyle w:val="22"/>
          <w:rFonts w:hint="default" w:ascii="Times New Roman" w:hAnsi="Times New Roman" w:cs="Times New Roman" w:eastAsiaTheme="minorEastAsia"/>
          <w:b w:val="0"/>
          <w:bCs/>
          <w:i/>
          <w:caps w:val="0"/>
          <w:color w:val="auto"/>
          <w:spacing w:val="0"/>
          <w:sz w:val="20"/>
          <w:szCs w:val="20"/>
          <w:shd w:val="clear" w:fill="FFFFFF"/>
          <w:lang w:val="en-US" w:eastAsia="zh-CN"/>
        </w:rPr>
        <w:t>From a UE perspective, CSI-RS for beam management is not multiplexed on SS block symbol.</w:t>
      </w:r>
    </w:p>
    <w:p>
      <w:pPr>
        <w:pStyle w:val="67"/>
        <w:snapToGrid w:val="0"/>
        <w:spacing w:before="120" w:line="240" w:lineRule="auto"/>
        <w:ind w:firstLine="0" w:firstLineChars="0"/>
        <w:rPr>
          <w:i/>
          <w:lang w:val="en-US"/>
        </w:rPr>
      </w:pPr>
      <w:r>
        <w:rPr>
          <w:rFonts w:hint="eastAsia" w:eastAsia="宋体"/>
          <w:b/>
          <w:i/>
          <w:lang w:val="en-US" w:eastAsia="zh-CN"/>
        </w:rPr>
        <w:t xml:space="preserve">Proposal 6: </w:t>
      </w:r>
      <w:r>
        <w:rPr>
          <w:rFonts w:eastAsia="宋体"/>
          <w:i/>
          <w:lang w:val="en-US" w:eastAsia="zh-CN"/>
        </w:rPr>
        <w:t xml:space="preserve">The resource of </w:t>
      </w:r>
      <w:r>
        <w:rPr>
          <w:rFonts w:hint="eastAsia" w:eastAsia="宋体"/>
          <w:i/>
          <w:lang w:val="en-US" w:eastAsia="zh-CN"/>
        </w:rPr>
        <w:t>TRS and CSI-RS can be shared.</w:t>
      </w:r>
    </w:p>
    <w:p>
      <w:pPr>
        <w:pStyle w:val="67"/>
        <w:snapToGrid w:val="0"/>
        <w:spacing w:before="120" w:line="240" w:lineRule="auto"/>
        <w:ind w:firstLine="0" w:firstLineChars="0"/>
        <w:rPr>
          <w:rFonts w:eastAsiaTheme="minorEastAsia"/>
          <w:i/>
          <w:lang w:val="en-US" w:eastAsia="zh-CN"/>
        </w:rPr>
      </w:pPr>
      <w:r>
        <w:rPr>
          <w:rFonts w:eastAsiaTheme="minorEastAsia"/>
          <w:b/>
          <w:i/>
          <w:lang w:val="en-US" w:eastAsia="zh-CN"/>
        </w:rPr>
        <w:t xml:space="preserve">Proposal </w:t>
      </w:r>
      <w:r>
        <w:rPr>
          <w:rFonts w:hint="eastAsia" w:eastAsiaTheme="minorEastAsia"/>
          <w:b/>
          <w:i/>
          <w:lang w:val="en-US" w:eastAsia="zh-CN"/>
        </w:rPr>
        <w:t>7</w:t>
      </w:r>
      <w:r>
        <w:rPr>
          <w:rFonts w:eastAsiaTheme="minorEastAsia"/>
          <w:b/>
          <w:i/>
          <w:lang w:val="en-US" w:eastAsia="zh-CN"/>
        </w:rPr>
        <w:t xml:space="preserve">: </w:t>
      </w:r>
      <w:r>
        <w:rPr>
          <w:rFonts w:eastAsiaTheme="minorEastAsia"/>
          <w:i/>
          <w:lang w:val="en-US" w:eastAsia="zh-CN"/>
        </w:rPr>
        <w:t>SRS resource can be overlapp</w:t>
      </w:r>
      <w:r>
        <w:rPr>
          <w:rFonts w:hint="eastAsia" w:eastAsiaTheme="minorEastAsia"/>
          <w:i/>
          <w:lang w:val="en-US" w:eastAsia="zh-CN"/>
        </w:rPr>
        <w:t>ed</w:t>
      </w:r>
      <w:r>
        <w:rPr>
          <w:rFonts w:eastAsiaTheme="minorEastAsia"/>
          <w:i/>
          <w:lang w:val="en-US" w:eastAsia="zh-CN"/>
        </w:rPr>
        <w:t xml:space="preserve"> with some DMRS patterns.</w:t>
      </w:r>
    </w:p>
    <w:p>
      <w:pPr>
        <w:snapToGrid w:val="0"/>
        <w:spacing w:line="240" w:lineRule="auto"/>
        <w:rPr>
          <w:rFonts w:eastAsiaTheme="minorEastAsia"/>
          <w:i/>
          <w:lang w:val="en-US" w:eastAsia="zh-CN"/>
        </w:rPr>
      </w:pPr>
      <w:r>
        <w:rPr>
          <w:rFonts w:hint="eastAsia" w:ascii="Times New Roman" w:hAnsi="Times New Roman" w:cs="Times New Roman"/>
          <w:b/>
          <w:bCs/>
          <w:i/>
          <w:iCs w:val="0"/>
          <w:sz w:val="20"/>
          <w:szCs w:val="20"/>
          <w:lang w:val="en-US" w:eastAsia="zh-CN" w:bidi="ar-SA"/>
        </w:rPr>
        <w:t xml:space="preserve">Proposal 8: </w:t>
      </w:r>
      <w:r>
        <w:rPr>
          <w:rFonts w:hint="eastAsia" w:ascii="Times New Roman" w:hAnsi="Times New Roman" w:cs="Times New Roman"/>
          <w:i/>
          <w:iCs w:val="0"/>
          <w:sz w:val="20"/>
          <w:szCs w:val="20"/>
          <w:lang w:val="en-US" w:eastAsia="zh-CN" w:bidi="ar-SA"/>
        </w:rPr>
        <w:t xml:space="preserve"> TDM, FDM and predefined priority between SRS and PUCCH should be supported, wherein priority order can be NACK &gt; SRS &gt; ACK.</w:t>
      </w:r>
    </w:p>
    <w:p>
      <w:pPr>
        <w:numPr>
          <w:ilvl w:val="0"/>
          <w:numId w:val="0"/>
        </w:numPr>
        <w:snapToGrid w:val="0"/>
        <w:spacing w:before="120" w:after="120" w:afterLines="50" w:line="240" w:lineRule="auto"/>
        <w:ind w:leftChars="-50"/>
        <w:jc w:val="both"/>
        <w:rPr>
          <w:rFonts w:eastAsia="宋体"/>
          <w:i/>
          <w:lang w:val="en-US" w:eastAsia="zh-CN"/>
        </w:rPr>
      </w:pPr>
      <w:r>
        <w:rPr>
          <w:rFonts w:hint="eastAsia" w:ascii="Times New Roman" w:hAnsi="Times New Roman"/>
          <w:b/>
          <w:bCs/>
          <w:i/>
          <w:iCs/>
          <w:sz w:val="20"/>
          <w:szCs w:val="20"/>
          <w:lang w:val="en-US" w:eastAsia="zh-CN"/>
        </w:rPr>
        <w:t xml:space="preserve">Proposal 9: </w:t>
      </w:r>
      <w:r>
        <w:rPr>
          <w:rFonts w:hint="eastAsia" w:ascii="Times New Roman" w:hAnsi="Times New Roman"/>
          <w:i/>
          <w:iCs/>
          <w:sz w:val="20"/>
          <w:szCs w:val="20"/>
          <w:lang w:val="en-US" w:eastAsia="zh-CN"/>
        </w:rPr>
        <w:t>U</w:t>
      </w:r>
      <w:r>
        <w:rPr>
          <w:rFonts w:ascii="Times New Roman" w:hAnsi="Times New Roman"/>
          <w:i/>
          <w:iCs/>
          <w:sz w:val="20"/>
          <w:szCs w:val="20"/>
          <w:lang w:val="en-GB"/>
        </w:rPr>
        <w:t xml:space="preserve">nused </w:t>
      </w:r>
      <w:r>
        <w:rPr>
          <w:rFonts w:hint="default" w:ascii="Times New Roman" w:hAnsi="Times New Roman"/>
          <w:i/>
          <w:iCs/>
          <w:sz w:val="20"/>
          <w:szCs w:val="20"/>
          <w:lang w:val="en-GB"/>
        </w:rPr>
        <w:t xml:space="preserve">bandwidth </w:t>
      </w:r>
      <w:r>
        <w:rPr>
          <w:rFonts w:hint="eastAsia" w:ascii="Times New Roman" w:hAnsi="Times New Roman"/>
          <w:i/>
          <w:iCs/>
          <w:sz w:val="20"/>
          <w:szCs w:val="20"/>
          <w:lang w:val="en-US" w:eastAsia="zh-CN"/>
        </w:rPr>
        <w:t>on</w:t>
      </w:r>
      <w:r>
        <w:rPr>
          <w:rFonts w:hint="default" w:ascii="Times New Roman" w:hAnsi="Times New Roman"/>
          <w:i/>
          <w:iCs/>
          <w:sz w:val="20"/>
          <w:szCs w:val="20"/>
          <w:lang w:val="en-GB"/>
        </w:rPr>
        <w:t xml:space="preserve"> SRS </w:t>
      </w:r>
      <w:r>
        <w:rPr>
          <w:rFonts w:ascii="Times New Roman" w:hAnsi="Times New Roman"/>
          <w:i/>
          <w:iCs/>
          <w:sz w:val="20"/>
          <w:szCs w:val="20"/>
          <w:lang w:val="en-GB"/>
        </w:rPr>
        <w:t>symbol</w:t>
      </w:r>
      <w:r>
        <w:rPr>
          <w:rFonts w:hint="eastAsia" w:ascii="Times New Roman" w:hAnsi="Times New Roman"/>
          <w:i/>
          <w:iCs/>
          <w:sz w:val="20"/>
          <w:szCs w:val="20"/>
          <w:lang w:val="en-US" w:eastAsia="zh-CN"/>
        </w:rPr>
        <w:t xml:space="preserve"> </w:t>
      </w:r>
      <w:r>
        <w:rPr>
          <w:rFonts w:hint="default" w:ascii="Times New Roman" w:hAnsi="Times New Roman" w:eastAsiaTheme="minorEastAsia"/>
          <w:i/>
          <w:iCs/>
          <w:sz w:val="20"/>
          <w:szCs w:val="20"/>
          <w:lang w:val="en-GB" w:eastAsia="zh-CN"/>
        </w:rPr>
        <w:t>can be used to transmit PUSCH from same or different UE</w:t>
      </w:r>
      <w:r>
        <w:rPr>
          <w:rFonts w:hint="eastAsia" w:ascii="Times New Roman" w:hAnsi="Times New Roman"/>
          <w:i/>
          <w:iCs/>
          <w:sz w:val="20"/>
          <w:szCs w:val="20"/>
          <w:lang w:val="en-US" w:eastAsia="zh-CN"/>
        </w:rPr>
        <w:t>s.</w:t>
      </w:r>
    </w:p>
    <w:p>
      <w:pPr>
        <w:pStyle w:val="2"/>
        <w:snapToGrid w:val="0"/>
        <w:spacing w:beforeLines="50"/>
        <w:ind w:left="431" w:hanging="431"/>
        <w:rPr>
          <w:sz w:val="32"/>
          <w:lang w:val="en-US"/>
        </w:rPr>
      </w:pPr>
      <w:r>
        <w:rPr>
          <w:sz w:val="32"/>
          <w:lang w:val="en-US"/>
        </w:rPr>
        <w:t>References</w:t>
      </w:r>
    </w:p>
    <w:bookmarkEnd w:id="5"/>
    <w:bookmarkEnd w:id="6"/>
    <w:p>
      <w:pPr>
        <w:numPr>
          <w:ilvl w:val="0"/>
          <w:numId w:val="17"/>
        </w:numPr>
        <w:snapToGrid w:val="0"/>
        <w:spacing w:after="0" w:line="240" w:lineRule="auto"/>
        <w:jc w:val="both"/>
        <w:rPr>
          <w:rFonts w:ascii="Times New Roman" w:hAnsi="Times New Roman"/>
          <w:sz w:val="20"/>
          <w:szCs w:val="20"/>
          <w:lang w:val="en-GB"/>
        </w:rPr>
      </w:pPr>
      <w:bookmarkStart w:id="7" w:name="OLE_LINK3"/>
      <w:bookmarkStart w:id="8" w:name="OLE_LINK2"/>
      <w:bookmarkStart w:id="9" w:name="OLE_LINK15"/>
      <w:r>
        <w:rPr>
          <w:rFonts w:ascii="Times New Roman" w:hAnsi="Times New Roman"/>
          <w:sz w:val="20"/>
          <w:szCs w:val="20"/>
          <w:lang w:val="en-GB"/>
        </w:rPr>
        <w:t>3GPP RAN1</w:t>
      </w:r>
      <w:r>
        <w:rPr>
          <w:rFonts w:hint="default" w:ascii="Times New Roman" w:hAnsi="Times New Roman"/>
          <w:sz w:val="20"/>
          <w:szCs w:val="20"/>
          <w:lang w:val="en-GB" w:eastAsia="zh-CN"/>
        </w:rPr>
        <w:t xml:space="preserve"> </w:t>
      </w:r>
      <w:r>
        <w:rPr>
          <w:rFonts w:hint="default" w:ascii="Times New Roman" w:hAnsi="Times New Roman" w:cs="Times New Roman"/>
          <w:b w:val="0"/>
          <w:bCs w:val="0"/>
          <w:sz w:val="20"/>
          <w:szCs w:val="20"/>
          <w:highlight w:val="none"/>
          <w:lang w:val="en-GB"/>
        </w:rPr>
        <w:t>NR Ad-Hoc#2</w:t>
      </w:r>
      <w:r>
        <w:rPr>
          <w:rFonts w:hint="default" w:ascii="Times New Roman" w:hAnsi="Times New Roman"/>
          <w:sz w:val="20"/>
          <w:szCs w:val="20"/>
          <w:highlight w:val="none"/>
          <w:lang w:val="en-GB"/>
        </w:rPr>
        <w:t xml:space="preserve"> meeting Chairman Notes</w:t>
      </w:r>
    </w:p>
    <w:p>
      <w:pPr>
        <w:numPr>
          <w:ilvl w:val="0"/>
          <w:numId w:val="17"/>
        </w:numPr>
        <w:snapToGrid w:val="0"/>
        <w:spacing w:after="0" w:line="240" w:lineRule="auto"/>
        <w:jc w:val="both"/>
        <w:rPr>
          <w:rFonts w:ascii="Times New Roman" w:hAnsi="Times New Roman"/>
          <w:sz w:val="20"/>
          <w:szCs w:val="20"/>
          <w:lang w:val="en-GB"/>
        </w:rPr>
      </w:pPr>
      <w:r>
        <w:rPr>
          <w:rFonts w:hint="default" w:ascii="Times New Roman" w:hAnsi="Times New Roman"/>
          <w:sz w:val="20"/>
          <w:szCs w:val="20"/>
          <w:lang w:val="en-GB" w:eastAsia="zh-CN"/>
        </w:rPr>
        <w:t xml:space="preserve">R1-1710193 </w:t>
      </w:r>
      <w:r>
        <w:rPr>
          <w:rFonts w:ascii="Times New Roman" w:hAnsi="Times New Roman" w:eastAsiaTheme="minorEastAsia"/>
          <w:sz w:val="20"/>
          <w:szCs w:val="20"/>
          <w:lang w:val="en-GB" w:eastAsia="zh-CN"/>
        </w:rPr>
        <w:t xml:space="preserve">Discussion on multiplexing of different </w:t>
      </w:r>
      <w:r>
        <w:rPr>
          <w:rFonts w:hint="default" w:ascii="Times New Roman" w:hAnsi="Times New Roman" w:eastAsiaTheme="minorEastAsia"/>
          <w:sz w:val="20"/>
          <w:szCs w:val="20"/>
          <w:lang w:val="en-GB" w:eastAsia="zh-CN"/>
        </w:rPr>
        <w:t>RSs</w:t>
      </w:r>
      <w:r>
        <w:rPr>
          <w:rFonts w:hint="default" w:ascii="Times New Roman" w:hAnsi="Times New Roman"/>
          <w:sz w:val="20"/>
          <w:szCs w:val="20"/>
          <w:lang w:val="en-GB" w:eastAsia="zh-CN"/>
        </w:rPr>
        <w:t>, ZTE</w:t>
      </w:r>
    </w:p>
    <w:bookmarkEnd w:id="7"/>
    <w:bookmarkEnd w:id="8"/>
    <w:bookmarkEnd w:id="9"/>
    <w:p>
      <w:pPr>
        <w:numPr>
          <w:ilvl w:val="0"/>
          <w:numId w:val="17"/>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R1-1712310, Discussion on fine time and frequency tracking of channel, ZTE</w:t>
      </w:r>
    </w:p>
    <w:p>
      <w:pPr>
        <w:numPr>
          <w:ilvl w:val="0"/>
          <w:numId w:val="17"/>
        </w:numPr>
        <w:snapToGrid w:val="0"/>
        <w:spacing w:after="0" w:line="240" w:lineRule="auto"/>
        <w:jc w:val="both"/>
        <w:rPr>
          <w:rFonts w:ascii="Times New Roman" w:hAnsi="Times New Roman"/>
          <w:sz w:val="20"/>
          <w:szCs w:val="20"/>
          <w:lang w:val="en-GB"/>
        </w:rPr>
      </w:pPr>
      <w:r>
        <w:rPr>
          <w:rFonts w:hint="eastAsia" w:ascii="Times New Roman" w:hAnsi="Times New Roman"/>
          <w:sz w:val="20"/>
          <w:szCs w:val="20"/>
          <w:lang w:val="en-GB"/>
        </w:rPr>
        <w:t>R1-1712309</w:t>
      </w:r>
      <w:r>
        <w:rPr>
          <w:rFonts w:hint="eastAsia" w:ascii="Times New Roman" w:hAnsi="Times New Roman"/>
          <w:sz w:val="20"/>
          <w:szCs w:val="20"/>
          <w:lang w:val="en-US" w:eastAsia="zh-CN"/>
        </w:rPr>
        <w:t xml:space="preserve">, </w:t>
      </w:r>
      <w:r>
        <w:rPr>
          <w:rFonts w:hint="eastAsia" w:ascii="Times New Roman" w:hAnsi="Times New Roman"/>
          <w:sz w:val="20"/>
          <w:szCs w:val="20"/>
          <w:lang w:val="en-GB"/>
        </w:rPr>
        <w:t>Discussion on SRS design for NR</w:t>
      </w:r>
      <w:r>
        <w:rPr>
          <w:rFonts w:hint="eastAsia" w:ascii="Times New Roman" w:hAnsi="Times New Roman"/>
          <w:sz w:val="20"/>
          <w:szCs w:val="20"/>
          <w:lang w:val="en-US" w:eastAsia="zh-CN"/>
        </w:rPr>
        <w:t>, ZTE</w:t>
      </w:r>
    </w:p>
    <w:p>
      <w:pPr>
        <w:pStyle w:val="48"/>
        <w:snapToGrid w:val="0"/>
        <w:ind w:left="420" w:firstLine="0" w:firstLineChars="0"/>
        <w:rPr>
          <w:kern w:val="0"/>
          <w:sz w:val="20"/>
          <w:szCs w:val="20"/>
          <w:lang w:val="en-GB"/>
        </w:rPr>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modern"/>
    <w:pitch w:val="default"/>
    <w:sig w:usb0="E00002FF" w:usb1="6AC7FDFB" w:usb2="00000012" w:usb3="00000000" w:csb0="4002009F" w:csb1="DFD70000"/>
  </w:font>
  <w:font w:name="游明朝">
    <w:altName w:val="MS Mincho"/>
    <w:panose1 w:val="00000000000000000000"/>
    <w:charset w:val="8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entury">
    <w:altName w:val="Nyala"/>
    <w:panose1 w:val="02040604050505020304"/>
    <w:charset w:val="00"/>
    <w:family w:val="roman"/>
    <w:pitch w:val="default"/>
    <w:sig w:usb0="00000000" w:usb1="00000000" w:usb2="00000000" w:usb3="00000000" w:csb0="2000009F" w:csb1="DFD70000"/>
  </w:font>
  <w:font w:name="游ゴシック Light">
    <w:altName w:val="MS Gothic"/>
    <w:panose1 w:val="020B0300000000000000"/>
    <w:charset w:val="80"/>
    <w:family w:val="modern"/>
    <w:pitch w:val="default"/>
    <w:sig w:usb0="00000000" w:usb1="00000000" w:usb2="00000016" w:usb3="00000000" w:csb0="0002009F" w:csb1="00000000"/>
  </w:font>
  <w:font w:name="Wingdings">
    <w:panose1 w:val="05000000000000000000"/>
    <w:charset w:val="00"/>
    <w:family w:val="auto"/>
    <w:pitch w:val="default"/>
    <w:sig w:usb0="00000000" w:usb1="00000000" w:usb2="00000000" w:usb3="00000000" w:csb0="80000000" w:csb1="00000000"/>
  </w:font>
  <w:font w:name="DengXian">
    <w:altName w:val="宋体"/>
    <w:panose1 w:val="00000000000000000000"/>
    <w:charset w:val="86"/>
    <w:family w:val="roman"/>
    <w:pitch w:val="default"/>
    <w:sig w:usb0="00000000" w:usb1="00000000" w:usb2="00000010" w:usb3="00000000" w:csb0="00040000" w:csb1="00000000"/>
  </w:font>
  <w:font w:name="Ericsson Capital TT">
    <w:altName w:val="Corbel"/>
    <w:panose1 w:val="02000503000000020004"/>
    <w:charset w:val="00"/>
    <w:family w:val="auto"/>
    <w:pitch w:val="default"/>
    <w:sig w:usb0="00000000" w:usb1="00000000" w:usb2="00000000" w:usb3="00000000" w:csb0="0000009F" w:csb1="00000000"/>
  </w:font>
  <w:font w:name="Gulim">
    <w:panose1 w:val="020B0600000101010101"/>
    <w:charset w:val="81"/>
    <w:family w:val="swiss"/>
    <w:pitch w:val="default"/>
    <w:sig w:usb0="B00002AF" w:usb1="69D77CFB" w:usb2="00000030" w:usb3="00000000" w:csb0="4008009F" w:csb1="DFD70000"/>
  </w:font>
  <w:font w:name="Meiryo">
    <w:panose1 w:val="020B0604030504040204"/>
    <w:charset w:val="80"/>
    <w:family w:val="modern"/>
    <w:pitch w:val="default"/>
    <w:sig w:usb0="E10102FF" w:usb1="EAC7FFFF" w:usb2="00010012" w:usb3="00000000" w:csb0="6002009F" w:csb1="DFD70000"/>
  </w:font>
  <w:font w:name="Arial Unicode MS">
    <w:altName w:val="宋体"/>
    <w:panose1 w:val="020B0604020202020204"/>
    <w:charset w:val="86"/>
    <w:family w:val="auto"/>
    <w:pitch w:val="default"/>
    <w:sig w:usb0="00000000" w:usb1="00000000" w:usb2="0000003F" w:usb3="00000000" w:csb0="603F01FF" w:csb1="FFFF0000"/>
  </w:font>
  <w:font w:name="Corbel">
    <w:panose1 w:val="020B0503020204020204"/>
    <w:charset w:val="00"/>
    <w:family w:val="auto"/>
    <w:pitch w:val="default"/>
    <w:sig w:usb0="A00002EF" w:usb1="4000A44B" w:usb2="00000000" w:usb3="00000000" w:csb0="2000019F" w:csb1="00000000"/>
  </w:font>
  <w:font w:name="Nyala">
    <w:panose1 w:val="02000504070300020003"/>
    <w:charset w:val="00"/>
    <w:family w:val="auto"/>
    <w:pitch w:val="default"/>
    <w:sig w:usb0="A000006F" w:usb1="00000000" w:usb2="00000800" w:usb3="00000000" w:csb0="00000093" w:csb1="00000000"/>
  </w:font>
  <w:font w:name="Cambria Math">
    <w:panose1 w:val="02040503050406030204"/>
    <w:charset w:val="00"/>
    <w:family w:val="roman"/>
    <w:pitch w:val="default"/>
    <w:sig w:usb0="E00002FF" w:usb1="42002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6401F"/>
    <w:multiLevelType w:val="multilevel"/>
    <w:tmpl w:val="1E76401F"/>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85758E5"/>
    <w:multiLevelType w:val="multilevel"/>
    <w:tmpl w:val="285758E5"/>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FE92DFA"/>
    <w:multiLevelType w:val="multilevel"/>
    <w:tmpl w:val="2FE92DFA"/>
    <w:lvl w:ilvl="0" w:tentative="0">
      <w:start w:val="1"/>
      <w:numFmt w:val="bullet"/>
      <w:lvlText w:val=""/>
      <w:lvlJc w:val="left"/>
      <w:pPr>
        <w:tabs>
          <w:tab w:val="left" w:pos="1520"/>
        </w:tabs>
        <w:ind w:left="1520" w:hanging="360"/>
      </w:pPr>
      <w:rPr>
        <w:rFonts w:hint="default" w:ascii="Symbol" w:hAnsi="Symbol"/>
      </w:rPr>
    </w:lvl>
    <w:lvl w:ilvl="1" w:tentative="0">
      <w:start w:val="0"/>
      <w:numFmt w:val="bullet"/>
      <w:lvlText w:val="•"/>
      <w:lvlJc w:val="left"/>
      <w:pPr>
        <w:tabs>
          <w:tab w:val="left" w:pos="2240"/>
        </w:tabs>
        <w:ind w:left="2240" w:hanging="360"/>
      </w:pPr>
      <w:rPr>
        <w:rFonts w:hint="default" w:ascii="Arial" w:hAnsi="Arial"/>
      </w:rPr>
    </w:lvl>
    <w:lvl w:ilvl="2" w:tentative="0">
      <w:start w:val="0"/>
      <w:numFmt w:val="bullet"/>
      <w:lvlText w:val="•"/>
      <w:lvlJc w:val="left"/>
      <w:pPr>
        <w:tabs>
          <w:tab w:val="left" w:pos="2960"/>
        </w:tabs>
        <w:ind w:left="2960" w:hanging="360"/>
      </w:pPr>
      <w:rPr>
        <w:rFonts w:hint="default" w:ascii="Arial" w:hAnsi="Arial"/>
      </w:rPr>
    </w:lvl>
    <w:lvl w:ilvl="3" w:tentative="0">
      <w:start w:val="0"/>
      <w:numFmt w:val="bullet"/>
      <w:lvlText w:val="•"/>
      <w:lvlJc w:val="left"/>
      <w:pPr>
        <w:tabs>
          <w:tab w:val="left" w:pos="3680"/>
        </w:tabs>
        <w:ind w:left="3680" w:hanging="360"/>
      </w:pPr>
      <w:rPr>
        <w:rFonts w:hint="default" w:ascii="Arial" w:hAnsi="Arial"/>
      </w:rPr>
    </w:lvl>
    <w:lvl w:ilvl="4" w:tentative="0">
      <w:start w:val="0"/>
      <w:numFmt w:val="bullet"/>
      <w:lvlText w:val="•"/>
      <w:lvlJc w:val="left"/>
      <w:pPr>
        <w:tabs>
          <w:tab w:val="left" w:pos="4400"/>
        </w:tabs>
        <w:ind w:left="4400" w:hanging="360"/>
      </w:pPr>
      <w:rPr>
        <w:rFonts w:hint="default" w:ascii="Arial" w:hAnsi="Arial"/>
      </w:rPr>
    </w:lvl>
    <w:lvl w:ilvl="5" w:tentative="0">
      <w:start w:val="0"/>
      <w:numFmt w:val="bullet"/>
      <w:lvlText w:val="•"/>
      <w:lvlJc w:val="left"/>
      <w:pPr>
        <w:tabs>
          <w:tab w:val="left" w:pos="5120"/>
        </w:tabs>
        <w:ind w:left="5120" w:hanging="360"/>
      </w:pPr>
      <w:rPr>
        <w:rFonts w:hint="default" w:ascii="Arial" w:hAnsi="Arial"/>
      </w:rPr>
    </w:lvl>
    <w:lvl w:ilvl="6" w:tentative="0">
      <w:start w:val="1"/>
      <w:numFmt w:val="bullet"/>
      <w:lvlText w:val=""/>
      <w:lvlJc w:val="left"/>
      <w:pPr>
        <w:tabs>
          <w:tab w:val="left" w:pos="5840"/>
        </w:tabs>
        <w:ind w:left="5840" w:hanging="360"/>
      </w:pPr>
      <w:rPr>
        <w:rFonts w:hint="default" w:ascii="Symbol" w:hAnsi="Symbol"/>
      </w:rPr>
    </w:lvl>
    <w:lvl w:ilvl="7" w:tentative="0">
      <w:start w:val="1"/>
      <w:numFmt w:val="bullet"/>
      <w:lvlText w:val=""/>
      <w:lvlJc w:val="left"/>
      <w:pPr>
        <w:tabs>
          <w:tab w:val="left" w:pos="6560"/>
        </w:tabs>
        <w:ind w:left="6560" w:hanging="360"/>
      </w:pPr>
      <w:rPr>
        <w:rFonts w:hint="default" w:ascii="Symbol" w:hAnsi="Symbol"/>
      </w:rPr>
    </w:lvl>
    <w:lvl w:ilvl="8" w:tentative="0">
      <w:start w:val="1"/>
      <w:numFmt w:val="bullet"/>
      <w:lvlText w:val=""/>
      <w:lvlJc w:val="left"/>
      <w:pPr>
        <w:tabs>
          <w:tab w:val="left" w:pos="7280"/>
        </w:tabs>
        <w:ind w:left="7280" w:hanging="360"/>
      </w:pPr>
      <w:rPr>
        <w:rFonts w:hint="default" w:ascii="Symbol" w:hAnsi="Symbol"/>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7F62AD"/>
    <w:multiLevelType w:val="multilevel"/>
    <w:tmpl w:val="367F62AD"/>
    <w:lvl w:ilvl="0" w:tentative="0">
      <w:start w:val="0"/>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0" w:hanging="360"/>
      </w:pPr>
      <w:rPr>
        <w:rFonts w:hint="default" w:ascii="Courier New" w:hAnsi="Courier New" w:cs="Courier New"/>
      </w:rPr>
    </w:lvl>
    <w:lvl w:ilvl="2" w:tentative="0">
      <w:start w:val="1"/>
      <w:numFmt w:val="bullet"/>
      <w:lvlText w:val=""/>
      <w:lvlJc w:val="left"/>
      <w:pPr>
        <w:ind w:left="720" w:hanging="360"/>
      </w:pPr>
      <w:rPr>
        <w:rFonts w:hint="default" w:ascii="Wingdings" w:hAnsi="Wingdings"/>
      </w:rPr>
    </w:lvl>
    <w:lvl w:ilvl="3" w:tentative="0">
      <w:start w:val="1"/>
      <w:numFmt w:val="bullet"/>
      <w:lvlText w:val=""/>
      <w:lvlJc w:val="left"/>
      <w:pPr>
        <w:ind w:left="1440" w:hanging="360"/>
      </w:pPr>
      <w:rPr>
        <w:rFonts w:hint="default" w:ascii="Symbol" w:hAnsi="Symbol"/>
      </w:rPr>
    </w:lvl>
    <w:lvl w:ilvl="4" w:tentative="0">
      <w:start w:val="1"/>
      <w:numFmt w:val="bullet"/>
      <w:lvlText w:val="o"/>
      <w:lvlJc w:val="left"/>
      <w:pPr>
        <w:ind w:left="2160" w:hanging="360"/>
      </w:pPr>
      <w:rPr>
        <w:rFonts w:hint="default" w:ascii="Courier New" w:hAnsi="Courier New" w:cs="Courier New"/>
      </w:rPr>
    </w:lvl>
    <w:lvl w:ilvl="5" w:tentative="0">
      <w:start w:val="1"/>
      <w:numFmt w:val="bullet"/>
      <w:lvlText w:val=""/>
      <w:lvlJc w:val="left"/>
      <w:pPr>
        <w:ind w:left="2880" w:hanging="360"/>
      </w:pPr>
      <w:rPr>
        <w:rFonts w:hint="default" w:ascii="Wingdings" w:hAnsi="Wingdings"/>
      </w:rPr>
    </w:lvl>
    <w:lvl w:ilvl="6" w:tentative="0">
      <w:start w:val="1"/>
      <w:numFmt w:val="bullet"/>
      <w:lvlText w:val=""/>
      <w:lvlJc w:val="left"/>
      <w:pPr>
        <w:ind w:left="3600" w:hanging="360"/>
      </w:pPr>
      <w:rPr>
        <w:rFonts w:hint="default" w:ascii="Symbol" w:hAnsi="Symbol"/>
      </w:rPr>
    </w:lvl>
    <w:lvl w:ilvl="7" w:tentative="0">
      <w:start w:val="1"/>
      <w:numFmt w:val="bullet"/>
      <w:lvlText w:val="o"/>
      <w:lvlJc w:val="left"/>
      <w:pPr>
        <w:ind w:left="4320" w:hanging="360"/>
      </w:pPr>
      <w:rPr>
        <w:rFonts w:hint="default" w:ascii="Courier New" w:hAnsi="Courier New" w:cs="Courier New"/>
      </w:rPr>
    </w:lvl>
    <w:lvl w:ilvl="8" w:tentative="0">
      <w:start w:val="1"/>
      <w:numFmt w:val="bullet"/>
      <w:lvlText w:val=""/>
      <w:lvlJc w:val="left"/>
      <w:pPr>
        <w:ind w:left="5040" w:hanging="360"/>
      </w:pPr>
      <w:rPr>
        <w:rFonts w:hint="default" w:ascii="Wingdings" w:hAnsi="Wingdings"/>
      </w:rPr>
    </w:lvl>
  </w:abstractNum>
  <w:abstractNum w:abstractNumId="5">
    <w:nsid w:val="3A7C6344"/>
    <w:multiLevelType w:val="multilevel"/>
    <w:tmpl w:val="3A7C6344"/>
    <w:lvl w:ilvl="0" w:tentative="0">
      <w:start w:val="0"/>
      <w:numFmt w:val="bullet"/>
      <w:lvlText w:val="•"/>
      <w:lvlJc w:val="left"/>
      <w:pPr>
        <w:tabs>
          <w:tab w:val="left" w:pos="360"/>
        </w:tabs>
        <w:ind w:left="360" w:hanging="360"/>
      </w:pPr>
      <w:rPr>
        <w:rFonts w:hint="default" w:ascii="Arial" w:hAnsi="Aria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cs="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cs="Courier New"/>
      </w:rPr>
    </w:lvl>
    <w:lvl w:ilvl="8" w:tentative="0">
      <w:start w:val="1"/>
      <w:numFmt w:val="bullet"/>
      <w:lvlText w:val=""/>
      <w:lvlJc w:val="left"/>
      <w:pPr>
        <w:ind w:left="5400" w:hanging="360"/>
      </w:pPr>
      <w:rPr>
        <w:rFonts w:hint="default" w:ascii="Wingdings" w:hAnsi="Wingdings"/>
      </w:rPr>
    </w:lvl>
  </w:abstractNum>
  <w:abstractNum w:abstractNumId="6">
    <w:nsid w:val="3D3D04F7"/>
    <w:multiLevelType w:val="multilevel"/>
    <w:tmpl w:val="3D3D04F7"/>
    <w:lvl w:ilvl="0" w:tentative="0">
      <w:start w:val="0"/>
      <w:numFmt w:val="bullet"/>
      <w:lvlText w:val="•"/>
      <w:lvlJc w:val="left"/>
      <w:pPr>
        <w:tabs>
          <w:tab w:val="left" w:pos="360"/>
        </w:tabs>
        <w:ind w:left="360" w:hanging="360"/>
      </w:pPr>
      <w:rPr>
        <w:rFonts w:hint="default" w:ascii="Arial" w:hAnsi="Aria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440" w:hanging="360"/>
      </w:pPr>
      <w:rPr>
        <w:rFonts w:hint="default" w:ascii="Wingdings" w:hAnsi="Wingdings"/>
      </w:rPr>
    </w:lvl>
    <w:lvl w:ilvl="3" w:tentative="0">
      <w:start w:val="1"/>
      <w:numFmt w:val="bullet"/>
      <w:lvlText w:val=""/>
      <w:lvlJc w:val="left"/>
      <w:pPr>
        <w:ind w:left="280" w:hanging="360"/>
      </w:pPr>
      <w:rPr>
        <w:rFonts w:hint="default" w:ascii="Symbol" w:hAnsi="Symbol"/>
      </w:rPr>
    </w:lvl>
    <w:lvl w:ilvl="4" w:tentative="0">
      <w:start w:val="1"/>
      <w:numFmt w:val="bullet"/>
      <w:lvlText w:val="o"/>
      <w:lvlJc w:val="left"/>
      <w:pPr>
        <w:ind w:left="1000" w:hanging="360"/>
      </w:pPr>
      <w:rPr>
        <w:rFonts w:hint="default" w:ascii="Courier New" w:hAnsi="Courier New" w:cs="Courier New"/>
      </w:rPr>
    </w:lvl>
    <w:lvl w:ilvl="5" w:tentative="0">
      <w:start w:val="1"/>
      <w:numFmt w:val="bullet"/>
      <w:lvlText w:val=""/>
      <w:lvlJc w:val="left"/>
      <w:pPr>
        <w:ind w:left="1720" w:hanging="360"/>
      </w:pPr>
      <w:rPr>
        <w:rFonts w:hint="default" w:ascii="Wingdings" w:hAnsi="Wingdings"/>
      </w:rPr>
    </w:lvl>
    <w:lvl w:ilvl="6" w:tentative="0">
      <w:start w:val="1"/>
      <w:numFmt w:val="bullet"/>
      <w:lvlText w:val=""/>
      <w:lvlJc w:val="left"/>
      <w:pPr>
        <w:ind w:left="2440" w:hanging="360"/>
      </w:pPr>
      <w:rPr>
        <w:rFonts w:hint="default" w:ascii="Symbol" w:hAnsi="Symbol"/>
      </w:rPr>
    </w:lvl>
    <w:lvl w:ilvl="7" w:tentative="0">
      <w:start w:val="1"/>
      <w:numFmt w:val="bullet"/>
      <w:lvlText w:val="o"/>
      <w:lvlJc w:val="left"/>
      <w:pPr>
        <w:ind w:left="3160" w:hanging="360"/>
      </w:pPr>
      <w:rPr>
        <w:rFonts w:hint="default" w:ascii="Courier New" w:hAnsi="Courier New" w:cs="Courier New"/>
      </w:rPr>
    </w:lvl>
    <w:lvl w:ilvl="8" w:tentative="0">
      <w:start w:val="1"/>
      <w:numFmt w:val="bullet"/>
      <w:lvlText w:val=""/>
      <w:lvlJc w:val="left"/>
      <w:pPr>
        <w:ind w:left="3880" w:hanging="360"/>
      </w:pPr>
      <w:rPr>
        <w:rFonts w:hint="default" w:ascii="Wingdings" w:hAnsi="Wingdings"/>
      </w:rPr>
    </w:lvl>
  </w:abstractNum>
  <w:abstractNum w:abstractNumId="7">
    <w:nsid w:val="4334707F"/>
    <w:multiLevelType w:val="multilevel"/>
    <w:tmpl w:val="433470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195"/>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8">
    <w:nsid w:val="57A6317F"/>
    <w:multiLevelType w:val="multilevel"/>
    <w:tmpl w:val="57A6317F"/>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59681654"/>
    <w:multiLevelType w:val="singleLevel"/>
    <w:tmpl w:val="59681654"/>
    <w:lvl w:ilvl="0" w:tentative="0">
      <w:start w:val="1"/>
      <w:numFmt w:val="bullet"/>
      <w:lvlText w:val=""/>
      <w:lvlJc w:val="left"/>
      <w:pPr>
        <w:ind w:left="420" w:hanging="420"/>
      </w:pPr>
      <w:rPr>
        <w:rFonts w:hint="default" w:ascii="Wingdings" w:hAnsi="Wingdings"/>
      </w:rPr>
    </w:lvl>
  </w:abstractNum>
  <w:abstractNum w:abstractNumId="10">
    <w:nsid w:val="59681691"/>
    <w:multiLevelType w:val="singleLevel"/>
    <w:tmpl w:val="59681691"/>
    <w:lvl w:ilvl="0" w:tentative="0">
      <w:start w:val="1"/>
      <w:numFmt w:val="bullet"/>
      <w:lvlText w:val=""/>
      <w:lvlJc w:val="left"/>
      <w:pPr>
        <w:ind w:left="420" w:hanging="420"/>
      </w:pPr>
      <w:rPr>
        <w:rFonts w:hint="default" w:ascii="Wingdings" w:hAnsi="Wingdings"/>
      </w:rPr>
    </w:lvl>
  </w:abstractNum>
  <w:abstractNum w:abstractNumId="11">
    <w:nsid w:val="596817B5"/>
    <w:multiLevelType w:val="singleLevel"/>
    <w:tmpl w:val="596817B5"/>
    <w:lvl w:ilvl="0" w:tentative="0">
      <w:start w:val="1"/>
      <w:numFmt w:val="bullet"/>
      <w:lvlText w:val=""/>
      <w:lvlJc w:val="left"/>
      <w:pPr>
        <w:ind w:left="420" w:hanging="420"/>
      </w:pPr>
      <w:rPr>
        <w:rFonts w:hint="default" w:ascii="Wingdings" w:hAnsi="Wingdings"/>
      </w:rPr>
    </w:lvl>
  </w:abstractNum>
  <w:abstractNum w:abstractNumId="12">
    <w:nsid w:val="596817D1"/>
    <w:multiLevelType w:val="singleLevel"/>
    <w:tmpl w:val="596817D1"/>
    <w:lvl w:ilvl="0" w:tentative="0">
      <w:start w:val="1"/>
      <w:numFmt w:val="bullet"/>
      <w:lvlText w:val=""/>
      <w:lvlJc w:val="left"/>
      <w:pPr>
        <w:ind w:left="420" w:hanging="420"/>
      </w:pPr>
      <w:rPr>
        <w:rFonts w:hint="default" w:ascii="Wingdings" w:hAnsi="Wingdings"/>
      </w:rPr>
    </w:lvl>
  </w:abstractNum>
  <w:abstractNum w:abstractNumId="13">
    <w:nsid w:val="59681839"/>
    <w:multiLevelType w:val="singleLevel"/>
    <w:tmpl w:val="59681839"/>
    <w:lvl w:ilvl="0" w:tentative="0">
      <w:start w:val="1"/>
      <w:numFmt w:val="bullet"/>
      <w:lvlText w:val=""/>
      <w:lvlJc w:val="left"/>
      <w:pPr>
        <w:ind w:left="420" w:hanging="420"/>
      </w:pPr>
      <w:rPr>
        <w:rFonts w:hint="default" w:ascii="Wingdings" w:hAnsi="Wingdings"/>
      </w:rPr>
    </w:lvl>
  </w:abstractNum>
  <w:abstractNum w:abstractNumId="14">
    <w:nsid w:val="5968277A"/>
    <w:multiLevelType w:val="singleLevel"/>
    <w:tmpl w:val="5968277A"/>
    <w:lvl w:ilvl="0" w:tentative="0">
      <w:start w:val="1"/>
      <w:numFmt w:val="bullet"/>
      <w:lvlText w:val=""/>
      <w:lvlJc w:val="left"/>
      <w:pPr>
        <w:ind w:left="420" w:hanging="420"/>
      </w:pPr>
      <w:rPr>
        <w:rFonts w:hint="default" w:ascii="Wingdings" w:hAnsi="Wingdings"/>
      </w:rPr>
    </w:lvl>
  </w:abstractNum>
  <w:abstractNum w:abstractNumId="1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6">
    <w:nsid w:val="77972F8D"/>
    <w:multiLevelType w:val="multilevel"/>
    <w:tmpl w:val="77972F8D"/>
    <w:lvl w:ilvl="0" w:tentative="0">
      <w:start w:val="1"/>
      <w:numFmt w:val="bullet"/>
      <w:lvlText w:val=""/>
      <w:lvlJc w:val="left"/>
      <w:pPr>
        <w:ind w:left="800" w:hanging="40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5"/>
  </w:num>
  <w:num w:numId="2">
    <w:abstractNumId w:val="9"/>
  </w:num>
  <w:num w:numId="3">
    <w:abstractNumId w:val="0"/>
  </w:num>
  <w:num w:numId="4">
    <w:abstractNumId w:val="10"/>
  </w:num>
  <w:num w:numId="5">
    <w:abstractNumId w:val="16"/>
  </w:num>
  <w:num w:numId="6">
    <w:abstractNumId w:val="6"/>
  </w:num>
  <w:num w:numId="7">
    <w:abstractNumId w:val="2"/>
  </w:num>
  <w:num w:numId="8">
    <w:abstractNumId w:val="5"/>
  </w:num>
  <w:num w:numId="9">
    <w:abstractNumId w:val="11"/>
  </w:num>
  <w:num w:numId="10">
    <w:abstractNumId w:val="8"/>
  </w:num>
  <w:num w:numId="11">
    <w:abstractNumId w:val="12"/>
  </w:num>
  <w:num w:numId="12">
    <w:abstractNumId w:val="4"/>
  </w:num>
  <w:num w:numId="13">
    <w:abstractNumId w:val="13"/>
  </w:num>
  <w:num w:numId="14">
    <w:abstractNumId w:val="14"/>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5F1"/>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186"/>
    <w:rsid w:val="0002523F"/>
    <w:rsid w:val="000254A2"/>
    <w:rsid w:val="0002565A"/>
    <w:rsid w:val="00025695"/>
    <w:rsid w:val="00025AF0"/>
    <w:rsid w:val="00025F82"/>
    <w:rsid w:val="00026022"/>
    <w:rsid w:val="000261B2"/>
    <w:rsid w:val="0002628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5C7"/>
    <w:rsid w:val="0003090C"/>
    <w:rsid w:val="00030B14"/>
    <w:rsid w:val="00030B3E"/>
    <w:rsid w:val="0003128F"/>
    <w:rsid w:val="00031CF6"/>
    <w:rsid w:val="000322B0"/>
    <w:rsid w:val="000323AD"/>
    <w:rsid w:val="000325A9"/>
    <w:rsid w:val="00032741"/>
    <w:rsid w:val="000327DA"/>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50"/>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E27"/>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AF"/>
    <w:rsid w:val="000804FD"/>
    <w:rsid w:val="000806BB"/>
    <w:rsid w:val="00080951"/>
    <w:rsid w:val="0008097D"/>
    <w:rsid w:val="00080A94"/>
    <w:rsid w:val="00080C4F"/>
    <w:rsid w:val="00080D67"/>
    <w:rsid w:val="00080ECF"/>
    <w:rsid w:val="00080EE0"/>
    <w:rsid w:val="00080F6B"/>
    <w:rsid w:val="00081335"/>
    <w:rsid w:val="00081867"/>
    <w:rsid w:val="000818BD"/>
    <w:rsid w:val="00081C5B"/>
    <w:rsid w:val="00081D05"/>
    <w:rsid w:val="00081F52"/>
    <w:rsid w:val="00082072"/>
    <w:rsid w:val="00082305"/>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31E"/>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2FF"/>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E70"/>
    <w:rsid w:val="000B7F69"/>
    <w:rsid w:val="000C0034"/>
    <w:rsid w:val="000C0219"/>
    <w:rsid w:val="000C050C"/>
    <w:rsid w:val="000C0620"/>
    <w:rsid w:val="000C080C"/>
    <w:rsid w:val="000C096B"/>
    <w:rsid w:val="000C0FD3"/>
    <w:rsid w:val="000C101F"/>
    <w:rsid w:val="000C1168"/>
    <w:rsid w:val="000C1202"/>
    <w:rsid w:val="000C1254"/>
    <w:rsid w:val="000C1992"/>
    <w:rsid w:val="000C1E90"/>
    <w:rsid w:val="000C1EA7"/>
    <w:rsid w:val="000C1F40"/>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274"/>
    <w:rsid w:val="000C78F5"/>
    <w:rsid w:val="000C7A0C"/>
    <w:rsid w:val="000C7AE4"/>
    <w:rsid w:val="000D0C2E"/>
    <w:rsid w:val="000D11A2"/>
    <w:rsid w:val="000D121B"/>
    <w:rsid w:val="000D1629"/>
    <w:rsid w:val="000D1708"/>
    <w:rsid w:val="000D17F4"/>
    <w:rsid w:val="000D1B9D"/>
    <w:rsid w:val="000D1C86"/>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30"/>
    <w:rsid w:val="000D634B"/>
    <w:rsid w:val="000D6569"/>
    <w:rsid w:val="000D6585"/>
    <w:rsid w:val="000D658D"/>
    <w:rsid w:val="000D679A"/>
    <w:rsid w:val="000D6B11"/>
    <w:rsid w:val="000D744C"/>
    <w:rsid w:val="000D74AE"/>
    <w:rsid w:val="000D74D2"/>
    <w:rsid w:val="000D74E6"/>
    <w:rsid w:val="000D7C6A"/>
    <w:rsid w:val="000E0137"/>
    <w:rsid w:val="000E020B"/>
    <w:rsid w:val="000E036D"/>
    <w:rsid w:val="000E0483"/>
    <w:rsid w:val="000E0670"/>
    <w:rsid w:val="000E0725"/>
    <w:rsid w:val="000E0C5D"/>
    <w:rsid w:val="000E0CA0"/>
    <w:rsid w:val="000E0DCF"/>
    <w:rsid w:val="000E0E4A"/>
    <w:rsid w:val="000E1319"/>
    <w:rsid w:val="000E196F"/>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E7D"/>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A0"/>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8DE"/>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A8D"/>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B92"/>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1AF1"/>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BEC"/>
    <w:rsid w:val="001A7C78"/>
    <w:rsid w:val="001A7CC0"/>
    <w:rsid w:val="001A7D66"/>
    <w:rsid w:val="001A7E98"/>
    <w:rsid w:val="001A7FCC"/>
    <w:rsid w:val="001B00F8"/>
    <w:rsid w:val="001B01CD"/>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5B9"/>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6B4"/>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AA2"/>
    <w:rsid w:val="00226CE8"/>
    <w:rsid w:val="00230482"/>
    <w:rsid w:val="002308D8"/>
    <w:rsid w:val="00230D90"/>
    <w:rsid w:val="0023129E"/>
    <w:rsid w:val="002312D9"/>
    <w:rsid w:val="00231378"/>
    <w:rsid w:val="00231A8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59"/>
    <w:rsid w:val="00236094"/>
    <w:rsid w:val="002362D5"/>
    <w:rsid w:val="002367EF"/>
    <w:rsid w:val="002369B2"/>
    <w:rsid w:val="00236B1E"/>
    <w:rsid w:val="00236B41"/>
    <w:rsid w:val="00236C4B"/>
    <w:rsid w:val="00236CB0"/>
    <w:rsid w:val="00236F5E"/>
    <w:rsid w:val="00237040"/>
    <w:rsid w:val="002372A8"/>
    <w:rsid w:val="0023742F"/>
    <w:rsid w:val="002374CE"/>
    <w:rsid w:val="0023784C"/>
    <w:rsid w:val="002400F5"/>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703"/>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501"/>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8A"/>
    <w:rsid w:val="002719EC"/>
    <w:rsid w:val="00271FA9"/>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7D1"/>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B22"/>
    <w:rsid w:val="002A2FAC"/>
    <w:rsid w:val="002A300C"/>
    <w:rsid w:val="002A3042"/>
    <w:rsid w:val="002A310B"/>
    <w:rsid w:val="002A3207"/>
    <w:rsid w:val="002A33AB"/>
    <w:rsid w:val="002A34AD"/>
    <w:rsid w:val="002A3625"/>
    <w:rsid w:val="002A3A4B"/>
    <w:rsid w:val="002A3D57"/>
    <w:rsid w:val="002A3FF3"/>
    <w:rsid w:val="002A4402"/>
    <w:rsid w:val="002A45A2"/>
    <w:rsid w:val="002A4CEA"/>
    <w:rsid w:val="002A4FAE"/>
    <w:rsid w:val="002A52DB"/>
    <w:rsid w:val="002A53E0"/>
    <w:rsid w:val="002A55CA"/>
    <w:rsid w:val="002A55FD"/>
    <w:rsid w:val="002A5720"/>
    <w:rsid w:val="002A5752"/>
    <w:rsid w:val="002A576B"/>
    <w:rsid w:val="002A5A9F"/>
    <w:rsid w:val="002A5AA9"/>
    <w:rsid w:val="002A5AC5"/>
    <w:rsid w:val="002A5E8E"/>
    <w:rsid w:val="002A5E9E"/>
    <w:rsid w:val="002A69D7"/>
    <w:rsid w:val="002A6F4F"/>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A31"/>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64"/>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51E1"/>
    <w:rsid w:val="002D6176"/>
    <w:rsid w:val="002D61E2"/>
    <w:rsid w:val="002D623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291"/>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52F"/>
    <w:rsid w:val="003075ED"/>
    <w:rsid w:val="003076F4"/>
    <w:rsid w:val="003077A3"/>
    <w:rsid w:val="00307FD7"/>
    <w:rsid w:val="0031070C"/>
    <w:rsid w:val="0031083D"/>
    <w:rsid w:val="00310E4E"/>
    <w:rsid w:val="00310FD6"/>
    <w:rsid w:val="00311121"/>
    <w:rsid w:val="00311400"/>
    <w:rsid w:val="00311439"/>
    <w:rsid w:val="003114F9"/>
    <w:rsid w:val="003118B2"/>
    <w:rsid w:val="00312853"/>
    <w:rsid w:val="00312B66"/>
    <w:rsid w:val="00312F0F"/>
    <w:rsid w:val="00313774"/>
    <w:rsid w:val="003138E1"/>
    <w:rsid w:val="00313B14"/>
    <w:rsid w:val="00314004"/>
    <w:rsid w:val="0031422A"/>
    <w:rsid w:val="00314408"/>
    <w:rsid w:val="0031487E"/>
    <w:rsid w:val="003149E6"/>
    <w:rsid w:val="00314BDC"/>
    <w:rsid w:val="00314CE5"/>
    <w:rsid w:val="00314D97"/>
    <w:rsid w:val="00314EA1"/>
    <w:rsid w:val="0031522C"/>
    <w:rsid w:val="0031593F"/>
    <w:rsid w:val="00315988"/>
    <w:rsid w:val="003159CE"/>
    <w:rsid w:val="00315A74"/>
    <w:rsid w:val="00315ABE"/>
    <w:rsid w:val="00315ADF"/>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BC0"/>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4F26"/>
    <w:rsid w:val="003352B0"/>
    <w:rsid w:val="003353A8"/>
    <w:rsid w:val="00335460"/>
    <w:rsid w:val="003354D4"/>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6C9"/>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374"/>
    <w:rsid w:val="00352474"/>
    <w:rsid w:val="00352A3F"/>
    <w:rsid w:val="003532A2"/>
    <w:rsid w:val="003534D6"/>
    <w:rsid w:val="00353542"/>
    <w:rsid w:val="003536B9"/>
    <w:rsid w:val="00353729"/>
    <w:rsid w:val="00353C3E"/>
    <w:rsid w:val="00353CAD"/>
    <w:rsid w:val="00353DCC"/>
    <w:rsid w:val="00354086"/>
    <w:rsid w:val="0035433D"/>
    <w:rsid w:val="003544A2"/>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DB7"/>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B5D"/>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C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2DA"/>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7CD"/>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9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296"/>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A70"/>
    <w:rsid w:val="003D4B4D"/>
    <w:rsid w:val="003D4CB6"/>
    <w:rsid w:val="003D5218"/>
    <w:rsid w:val="003D5254"/>
    <w:rsid w:val="003D53D8"/>
    <w:rsid w:val="003D5935"/>
    <w:rsid w:val="003D5BA9"/>
    <w:rsid w:val="003D5E92"/>
    <w:rsid w:val="003D5FC7"/>
    <w:rsid w:val="003D60B3"/>
    <w:rsid w:val="003D6158"/>
    <w:rsid w:val="003D6295"/>
    <w:rsid w:val="003D65B3"/>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E91"/>
    <w:rsid w:val="003E40D0"/>
    <w:rsid w:val="003E4352"/>
    <w:rsid w:val="003E4361"/>
    <w:rsid w:val="003E46A2"/>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1BE"/>
    <w:rsid w:val="003F748E"/>
    <w:rsid w:val="003F75CC"/>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5E"/>
    <w:rsid w:val="00401779"/>
    <w:rsid w:val="00401807"/>
    <w:rsid w:val="004018A5"/>
    <w:rsid w:val="00401AD1"/>
    <w:rsid w:val="00401D95"/>
    <w:rsid w:val="004022F4"/>
    <w:rsid w:val="004024D2"/>
    <w:rsid w:val="004033BF"/>
    <w:rsid w:val="004033ED"/>
    <w:rsid w:val="00403949"/>
    <w:rsid w:val="00403958"/>
    <w:rsid w:val="004039ED"/>
    <w:rsid w:val="00403B33"/>
    <w:rsid w:val="00403B3C"/>
    <w:rsid w:val="00404017"/>
    <w:rsid w:val="004041C5"/>
    <w:rsid w:val="00404393"/>
    <w:rsid w:val="00404798"/>
    <w:rsid w:val="00404905"/>
    <w:rsid w:val="00404B88"/>
    <w:rsid w:val="00404BB4"/>
    <w:rsid w:val="00404C14"/>
    <w:rsid w:val="00404E48"/>
    <w:rsid w:val="00404EB5"/>
    <w:rsid w:val="004050E9"/>
    <w:rsid w:val="00405458"/>
    <w:rsid w:val="004059FA"/>
    <w:rsid w:val="00405B31"/>
    <w:rsid w:val="00405BB4"/>
    <w:rsid w:val="0040606B"/>
    <w:rsid w:val="0040607C"/>
    <w:rsid w:val="004061AB"/>
    <w:rsid w:val="00406382"/>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F0"/>
    <w:rsid w:val="00434766"/>
    <w:rsid w:val="00434B8E"/>
    <w:rsid w:val="00434E1A"/>
    <w:rsid w:val="004352CF"/>
    <w:rsid w:val="0043560C"/>
    <w:rsid w:val="004357C7"/>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603"/>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44"/>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F9C"/>
    <w:rsid w:val="00484FF5"/>
    <w:rsid w:val="0048508E"/>
    <w:rsid w:val="00485245"/>
    <w:rsid w:val="00485303"/>
    <w:rsid w:val="00485391"/>
    <w:rsid w:val="004858BA"/>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5854"/>
    <w:rsid w:val="0049604C"/>
    <w:rsid w:val="004960E3"/>
    <w:rsid w:val="0049633F"/>
    <w:rsid w:val="004964D1"/>
    <w:rsid w:val="004965A3"/>
    <w:rsid w:val="00496869"/>
    <w:rsid w:val="00496970"/>
    <w:rsid w:val="00496BF6"/>
    <w:rsid w:val="00496CA2"/>
    <w:rsid w:val="00496E85"/>
    <w:rsid w:val="00497205"/>
    <w:rsid w:val="004973A6"/>
    <w:rsid w:val="004973FA"/>
    <w:rsid w:val="004A013C"/>
    <w:rsid w:val="004A0185"/>
    <w:rsid w:val="004A01AD"/>
    <w:rsid w:val="004A05DA"/>
    <w:rsid w:val="004A080A"/>
    <w:rsid w:val="004A0840"/>
    <w:rsid w:val="004A08D1"/>
    <w:rsid w:val="004A1A1A"/>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51"/>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C6C"/>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2190"/>
    <w:rsid w:val="004F223E"/>
    <w:rsid w:val="004F24CF"/>
    <w:rsid w:val="004F27CF"/>
    <w:rsid w:val="004F29F7"/>
    <w:rsid w:val="004F2C4C"/>
    <w:rsid w:val="004F2D8B"/>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6E2"/>
    <w:rsid w:val="004F7A7A"/>
    <w:rsid w:val="004F7AD1"/>
    <w:rsid w:val="004F7B7C"/>
    <w:rsid w:val="004F7DD9"/>
    <w:rsid w:val="004F7E25"/>
    <w:rsid w:val="00500316"/>
    <w:rsid w:val="00500A6F"/>
    <w:rsid w:val="00500AD5"/>
    <w:rsid w:val="00500AFE"/>
    <w:rsid w:val="005010CC"/>
    <w:rsid w:val="00501330"/>
    <w:rsid w:val="00501548"/>
    <w:rsid w:val="0050158D"/>
    <w:rsid w:val="0050166D"/>
    <w:rsid w:val="00501846"/>
    <w:rsid w:val="00501A30"/>
    <w:rsid w:val="00501BBE"/>
    <w:rsid w:val="00501F73"/>
    <w:rsid w:val="00502012"/>
    <w:rsid w:val="0050206E"/>
    <w:rsid w:val="005020E8"/>
    <w:rsid w:val="00502637"/>
    <w:rsid w:val="0050282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747"/>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65A"/>
    <w:rsid w:val="005338B8"/>
    <w:rsid w:val="00533A45"/>
    <w:rsid w:val="00533A50"/>
    <w:rsid w:val="00533FE5"/>
    <w:rsid w:val="00534502"/>
    <w:rsid w:val="005347F8"/>
    <w:rsid w:val="0053489C"/>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358"/>
    <w:rsid w:val="00550916"/>
    <w:rsid w:val="00550998"/>
    <w:rsid w:val="00550B76"/>
    <w:rsid w:val="00550DE3"/>
    <w:rsid w:val="00551A4A"/>
    <w:rsid w:val="00551A78"/>
    <w:rsid w:val="00551D3D"/>
    <w:rsid w:val="005520BB"/>
    <w:rsid w:val="005521E0"/>
    <w:rsid w:val="00552AEE"/>
    <w:rsid w:val="00552BDA"/>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58F"/>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A05"/>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5DF3"/>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8EE"/>
    <w:rsid w:val="005A693F"/>
    <w:rsid w:val="005A6963"/>
    <w:rsid w:val="005A6AD2"/>
    <w:rsid w:val="005A6AD3"/>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8DB"/>
    <w:rsid w:val="005B5C89"/>
    <w:rsid w:val="005B5D09"/>
    <w:rsid w:val="005B63B7"/>
    <w:rsid w:val="005B6439"/>
    <w:rsid w:val="005B6888"/>
    <w:rsid w:val="005B6F58"/>
    <w:rsid w:val="005B6FF8"/>
    <w:rsid w:val="005B7005"/>
    <w:rsid w:val="005B71F6"/>
    <w:rsid w:val="005B7421"/>
    <w:rsid w:val="005B7547"/>
    <w:rsid w:val="005B7778"/>
    <w:rsid w:val="005B7859"/>
    <w:rsid w:val="005B7AA7"/>
    <w:rsid w:val="005B7BA7"/>
    <w:rsid w:val="005B7C30"/>
    <w:rsid w:val="005B7C70"/>
    <w:rsid w:val="005B7E02"/>
    <w:rsid w:val="005B7F02"/>
    <w:rsid w:val="005C0337"/>
    <w:rsid w:val="005C05EA"/>
    <w:rsid w:val="005C05EE"/>
    <w:rsid w:val="005C080B"/>
    <w:rsid w:val="005C0D2E"/>
    <w:rsid w:val="005C1370"/>
    <w:rsid w:val="005C1B32"/>
    <w:rsid w:val="005C25A7"/>
    <w:rsid w:val="005C286F"/>
    <w:rsid w:val="005C2B7C"/>
    <w:rsid w:val="005C2CF7"/>
    <w:rsid w:val="005C306F"/>
    <w:rsid w:val="005C3558"/>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DA"/>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7A2"/>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B6E"/>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EA"/>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5EBF"/>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6BC"/>
    <w:rsid w:val="006737EE"/>
    <w:rsid w:val="00673B77"/>
    <w:rsid w:val="00673FAA"/>
    <w:rsid w:val="0067409A"/>
    <w:rsid w:val="00674607"/>
    <w:rsid w:val="00674700"/>
    <w:rsid w:val="00674760"/>
    <w:rsid w:val="006749AA"/>
    <w:rsid w:val="00674D4D"/>
    <w:rsid w:val="00674E22"/>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1DD"/>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443"/>
    <w:rsid w:val="006965E4"/>
    <w:rsid w:val="00696858"/>
    <w:rsid w:val="00696F77"/>
    <w:rsid w:val="006970A5"/>
    <w:rsid w:val="0069714E"/>
    <w:rsid w:val="006973A9"/>
    <w:rsid w:val="006973DD"/>
    <w:rsid w:val="006976BF"/>
    <w:rsid w:val="006979BB"/>
    <w:rsid w:val="00697E4F"/>
    <w:rsid w:val="006A005A"/>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C8A"/>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431"/>
    <w:rsid w:val="006D5702"/>
    <w:rsid w:val="006D5F61"/>
    <w:rsid w:val="006D6463"/>
    <w:rsid w:val="006D651C"/>
    <w:rsid w:val="006D6525"/>
    <w:rsid w:val="006D6632"/>
    <w:rsid w:val="006D6ACD"/>
    <w:rsid w:val="006D6AD3"/>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920"/>
    <w:rsid w:val="006E1A7E"/>
    <w:rsid w:val="006E1A97"/>
    <w:rsid w:val="006E1B2F"/>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384"/>
    <w:rsid w:val="006E5757"/>
    <w:rsid w:val="006E5ACE"/>
    <w:rsid w:val="006E5DF1"/>
    <w:rsid w:val="006E5E4E"/>
    <w:rsid w:val="006E610C"/>
    <w:rsid w:val="006E64BB"/>
    <w:rsid w:val="006E6ADA"/>
    <w:rsid w:val="006E6F78"/>
    <w:rsid w:val="006E6FBA"/>
    <w:rsid w:val="006E6FD3"/>
    <w:rsid w:val="006E718B"/>
    <w:rsid w:val="006E71CB"/>
    <w:rsid w:val="006E7332"/>
    <w:rsid w:val="006E73CF"/>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04A"/>
    <w:rsid w:val="006F4903"/>
    <w:rsid w:val="006F4C6B"/>
    <w:rsid w:val="006F4DE4"/>
    <w:rsid w:val="006F5248"/>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945"/>
    <w:rsid w:val="00710AB1"/>
    <w:rsid w:val="00710BDA"/>
    <w:rsid w:val="00710F61"/>
    <w:rsid w:val="00710F75"/>
    <w:rsid w:val="00711048"/>
    <w:rsid w:val="00711108"/>
    <w:rsid w:val="007116F8"/>
    <w:rsid w:val="007117DC"/>
    <w:rsid w:val="0071192B"/>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475"/>
    <w:rsid w:val="00715FAD"/>
    <w:rsid w:val="0071603E"/>
    <w:rsid w:val="0071605E"/>
    <w:rsid w:val="007167F1"/>
    <w:rsid w:val="00716B06"/>
    <w:rsid w:val="00716C76"/>
    <w:rsid w:val="00716D13"/>
    <w:rsid w:val="00717157"/>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8BA"/>
    <w:rsid w:val="00722493"/>
    <w:rsid w:val="0072257B"/>
    <w:rsid w:val="007227F3"/>
    <w:rsid w:val="00722E44"/>
    <w:rsid w:val="00722F63"/>
    <w:rsid w:val="007233EF"/>
    <w:rsid w:val="007234F0"/>
    <w:rsid w:val="00723719"/>
    <w:rsid w:val="00724144"/>
    <w:rsid w:val="00724362"/>
    <w:rsid w:val="007248ED"/>
    <w:rsid w:val="00724959"/>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1FD"/>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575"/>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1CD8"/>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8F9"/>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C50"/>
    <w:rsid w:val="00761D11"/>
    <w:rsid w:val="00761E64"/>
    <w:rsid w:val="0076202F"/>
    <w:rsid w:val="007626A6"/>
    <w:rsid w:val="007626DC"/>
    <w:rsid w:val="0076276A"/>
    <w:rsid w:val="00762BB8"/>
    <w:rsid w:val="00762D63"/>
    <w:rsid w:val="00762DF1"/>
    <w:rsid w:val="00762DF2"/>
    <w:rsid w:val="00763014"/>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BDC"/>
    <w:rsid w:val="00772F2E"/>
    <w:rsid w:val="00773155"/>
    <w:rsid w:val="00773158"/>
    <w:rsid w:val="00773280"/>
    <w:rsid w:val="00773548"/>
    <w:rsid w:val="00773551"/>
    <w:rsid w:val="0077365E"/>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3AD"/>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B7A"/>
    <w:rsid w:val="007C0C49"/>
    <w:rsid w:val="007C0DF7"/>
    <w:rsid w:val="007C12F0"/>
    <w:rsid w:val="007C1342"/>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041"/>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BB9"/>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A02"/>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672"/>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1EE3"/>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AC"/>
    <w:rsid w:val="00807379"/>
    <w:rsid w:val="008074CE"/>
    <w:rsid w:val="008075B5"/>
    <w:rsid w:val="0080778C"/>
    <w:rsid w:val="0080798B"/>
    <w:rsid w:val="00807A40"/>
    <w:rsid w:val="00807CC7"/>
    <w:rsid w:val="00807E12"/>
    <w:rsid w:val="0081007D"/>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CF9"/>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7DD"/>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15A"/>
    <w:rsid w:val="008252B1"/>
    <w:rsid w:val="008253EC"/>
    <w:rsid w:val="008255CA"/>
    <w:rsid w:val="0082564C"/>
    <w:rsid w:val="0082564D"/>
    <w:rsid w:val="008258BA"/>
    <w:rsid w:val="00825B96"/>
    <w:rsid w:val="00825FE6"/>
    <w:rsid w:val="0082607F"/>
    <w:rsid w:val="0082623D"/>
    <w:rsid w:val="00826474"/>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789"/>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C6C"/>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000"/>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18"/>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03"/>
    <w:rsid w:val="008A6108"/>
    <w:rsid w:val="008A63CE"/>
    <w:rsid w:val="008A63D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DE7"/>
    <w:rsid w:val="008B6E36"/>
    <w:rsid w:val="008B6FD3"/>
    <w:rsid w:val="008B71B1"/>
    <w:rsid w:val="008B7523"/>
    <w:rsid w:val="008B775D"/>
    <w:rsid w:val="008B77C8"/>
    <w:rsid w:val="008B782C"/>
    <w:rsid w:val="008B7E61"/>
    <w:rsid w:val="008C0169"/>
    <w:rsid w:val="008C039C"/>
    <w:rsid w:val="008C03D0"/>
    <w:rsid w:val="008C0505"/>
    <w:rsid w:val="008C0AC1"/>
    <w:rsid w:val="008C0C20"/>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773"/>
    <w:rsid w:val="008C6F36"/>
    <w:rsid w:val="008C7053"/>
    <w:rsid w:val="008C7193"/>
    <w:rsid w:val="008C7204"/>
    <w:rsid w:val="008C7345"/>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1FEA"/>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191"/>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B95"/>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795"/>
    <w:rsid w:val="00904A5D"/>
    <w:rsid w:val="00904D7E"/>
    <w:rsid w:val="009051CB"/>
    <w:rsid w:val="009054E6"/>
    <w:rsid w:val="009058B8"/>
    <w:rsid w:val="00905956"/>
    <w:rsid w:val="00905CFB"/>
    <w:rsid w:val="00905D12"/>
    <w:rsid w:val="00906097"/>
    <w:rsid w:val="009065EC"/>
    <w:rsid w:val="00906616"/>
    <w:rsid w:val="00906914"/>
    <w:rsid w:val="00906A9A"/>
    <w:rsid w:val="00906F60"/>
    <w:rsid w:val="00907238"/>
    <w:rsid w:val="00907487"/>
    <w:rsid w:val="00907537"/>
    <w:rsid w:val="009079B5"/>
    <w:rsid w:val="00907A2E"/>
    <w:rsid w:val="00907A41"/>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84"/>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23"/>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292"/>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AA7"/>
    <w:rsid w:val="00950D1A"/>
    <w:rsid w:val="00951525"/>
    <w:rsid w:val="00951666"/>
    <w:rsid w:val="00951FDB"/>
    <w:rsid w:val="00952047"/>
    <w:rsid w:val="00952126"/>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E1C"/>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4D3"/>
    <w:rsid w:val="009B28BF"/>
    <w:rsid w:val="009B28C4"/>
    <w:rsid w:val="009B2E3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38E"/>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05C"/>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A65"/>
    <w:rsid w:val="009D7D83"/>
    <w:rsid w:val="009E01FF"/>
    <w:rsid w:val="009E03EA"/>
    <w:rsid w:val="009E067B"/>
    <w:rsid w:val="009E0CCC"/>
    <w:rsid w:val="009E0E34"/>
    <w:rsid w:val="009E1027"/>
    <w:rsid w:val="009E1295"/>
    <w:rsid w:val="009E1908"/>
    <w:rsid w:val="009E1B7A"/>
    <w:rsid w:val="009E23FB"/>
    <w:rsid w:val="009E2AF5"/>
    <w:rsid w:val="009E2B7A"/>
    <w:rsid w:val="009E304E"/>
    <w:rsid w:val="009E3151"/>
    <w:rsid w:val="009E3590"/>
    <w:rsid w:val="009E36BC"/>
    <w:rsid w:val="009E3E5E"/>
    <w:rsid w:val="009E45EA"/>
    <w:rsid w:val="009E4A2D"/>
    <w:rsid w:val="009E50C1"/>
    <w:rsid w:val="009E51D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0C"/>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65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4696"/>
    <w:rsid w:val="00A248E0"/>
    <w:rsid w:val="00A256DD"/>
    <w:rsid w:val="00A257B7"/>
    <w:rsid w:val="00A25A7B"/>
    <w:rsid w:val="00A25B96"/>
    <w:rsid w:val="00A25E77"/>
    <w:rsid w:val="00A2614E"/>
    <w:rsid w:val="00A2674D"/>
    <w:rsid w:val="00A2679F"/>
    <w:rsid w:val="00A26800"/>
    <w:rsid w:val="00A26C9E"/>
    <w:rsid w:val="00A26CDE"/>
    <w:rsid w:val="00A2713E"/>
    <w:rsid w:val="00A275B0"/>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98"/>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287"/>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37"/>
    <w:rsid w:val="00A64DDF"/>
    <w:rsid w:val="00A64F66"/>
    <w:rsid w:val="00A65172"/>
    <w:rsid w:val="00A651BF"/>
    <w:rsid w:val="00A6535E"/>
    <w:rsid w:val="00A6590C"/>
    <w:rsid w:val="00A659F7"/>
    <w:rsid w:val="00A65CEA"/>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42"/>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E42"/>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AA"/>
    <w:rsid w:val="00A939DC"/>
    <w:rsid w:val="00A93B23"/>
    <w:rsid w:val="00A93B66"/>
    <w:rsid w:val="00A93E2F"/>
    <w:rsid w:val="00A93FBC"/>
    <w:rsid w:val="00A93FE4"/>
    <w:rsid w:val="00A940E7"/>
    <w:rsid w:val="00A941BA"/>
    <w:rsid w:val="00A944D4"/>
    <w:rsid w:val="00A94695"/>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6AF"/>
    <w:rsid w:val="00AC095C"/>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14D"/>
    <w:rsid w:val="00AC7677"/>
    <w:rsid w:val="00AC7695"/>
    <w:rsid w:val="00AC7803"/>
    <w:rsid w:val="00AC7942"/>
    <w:rsid w:val="00AD008E"/>
    <w:rsid w:val="00AD01E3"/>
    <w:rsid w:val="00AD04D2"/>
    <w:rsid w:val="00AD0589"/>
    <w:rsid w:val="00AD094E"/>
    <w:rsid w:val="00AD0C50"/>
    <w:rsid w:val="00AD0CF0"/>
    <w:rsid w:val="00AD0D83"/>
    <w:rsid w:val="00AD0E0D"/>
    <w:rsid w:val="00AD0E10"/>
    <w:rsid w:val="00AD1156"/>
    <w:rsid w:val="00AD1354"/>
    <w:rsid w:val="00AD15D1"/>
    <w:rsid w:val="00AD1783"/>
    <w:rsid w:val="00AD195C"/>
    <w:rsid w:val="00AD2264"/>
    <w:rsid w:val="00AD242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76"/>
    <w:rsid w:val="00AF6EDB"/>
    <w:rsid w:val="00AF70B0"/>
    <w:rsid w:val="00AF789D"/>
    <w:rsid w:val="00AF79BF"/>
    <w:rsid w:val="00AF7CD0"/>
    <w:rsid w:val="00B0010A"/>
    <w:rsid w:val="00B001FC"/>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03D"/>
    <w:rsid w:val="00B052AF"/>
    <w:rsid w:val="00B0585B"/>
    <w:rsid w:val="00B0620A"/>
    <w:rsid w:val="00B0650F"/>
    <w:rsid w:val="00B06AFE"/>
    <w:rsid w:val="00B0703E"/>
    <w:rsid w:val="00B07357"/>
    <w:rsid w:val="00B077AD"/>
    <w:rsid w:val="00B0785E"/>
    <w:rsid w:val="00B078D6"/>
    <w:rsid w:val="00B07AC8"/>
    <w:rsid w:val="00B07B03"/>
    <w:rsid w:val="00B07CF4"/>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91"/>
    <w:rsid w:val="00B16D71"/>
    <w:rsid w:val="00B16F2A"/>
    <w:rsid w:val="00B16FCB"/>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EB2"/>
    <w:rsid w:val="00B42EC1"/>
    <w:rsid w:val="00B42EED"/>
    <w:rsid w:val="00B430A7"/>
    <w:rsid w:val="00B432B8"/>
    <w:rsid w:val="00B43C6F"/>
    <w:rsid w:val="00B440B5"/>
    <w:rsid w:val="00B4419E"/>
    <w:rsid w:val="00B44440"/>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249"/>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BFB"/>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3A2"/>
    <w:rsid w:val="00BA1434"/>
    <w:rsid w:val="00BA166E"/>
    <w:rsid w:val="00BA1C91"/>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6CA"/>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21E"/>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C0D"/>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075"/>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5BE3"/>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2DA"/>
    <w:rsid w:val="00C5238F"/>
    <w:rsid w:val="00C52395"/>
    <w:rsid w:val="00C52CB1"/>
    <w:rsid w:val="00C52ED0"/>
    <w:rsid w:val="00C530B7"/>
    <w:rsid w:val="00C532CD"/>
    <w:rsid w:val="00C533D0"/>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B7"/>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39"/>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B0"/>
    <w:rsid w:val="00C92B97"/>
    <w:rsid w:val="00C92F0E"/>
    <w:rsid w:val="00C92F27"/>
    <w:rsid w:val="00C92F9D"/>
    <w:rsid w:val="00C93076"/>
    <w:rsid w:val="00C9357F"/>
    <w:rsid w:val="00C93CCF"/>
    <w:rsid w:val="00C93D30"/>
    <w:rsid w:val="00C93ECB"/>
    <w:rsid w:val="00C93EE0"/>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BCE"/>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ACF"/>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31B"/>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0B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CCC"/>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29E"/>
    <w:rsid w:val="00D44485"/>
    <w:rsid w:val="00D44715"/>
    <w:rsid w:val="00D447F6"/>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2F28"/>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D92"/>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85D"/>
    <w:rsid w:val="00DD19C0"/>
    <w:rsid w:val="00DD19E5"/>
    <w:rsid w:val="00DD1A41"/>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1E"/>
    <w:rsid w:val="00DF35D4"/>
    <w:rsid w:val="00DF36A8"/>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8D3"/>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AE8"/>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5C"/>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6EDD"/>
    <w:rsid w:val="00E672CD"/>
    <w:rsid w:val="00E67437"/>
    <w:rsid w:val="00E675C3"/>
    <w:rsid w:val="00E67693"/>
    <w:rsid w:val="00E67776"/>
    <w:rsid w:val="00E67F8A"/>
    <w:rsid w:val="00E7091D"/>
    <w:rsid w:val="00E713BF"/>
    <w:rsid w:val="00E7156B"/>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1EF2"/>
    <w:rsid w:val="00E923F6"/>
    <w:rsid w:val="00E924CF"/>
    <w:rsid w:val="00E9280C"/>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4B7"/>
    <w:rsid w:val="00E9782A"/>
    <w:rsid w:val="00E97A0F"/>
    <w:rsid w:val="00E97B36"/>
    <w:rsid w:val="00E97B9A"/>
    <w:rsid w:val="00E97E6D"/>
    <w:rsid w:val="00EA01E1"/>
    <w:rsid w:val="00EA03A4"/>
    <w:rsid w:val="00EA03B9"/>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7D7"/>
    <w:rsid w:val="00EA3F07"/>
    <w:rsid w:val="00EA3F21"/>
    <w:rsid w:val="00EA4242"/>
    <w:rsid w:val="00EA4249"/>
    <w:rsid w:val="00EA44A3"/>
    <w:rsid w:val="00EA44DA"/>
    <w:rsid w:val="00EA4BFB"/>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92F"/>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B5"/>
    <w:rsid w:val="00EC537D"/>
    <w:rsid w:val="00EC5411"/>
    <w:rsid w:val="00EC5581"/>
    <w:rsid w:val="00EC5588"/>
    <w:rsid w:val="00EC57CA"/>
    <w:rsid w:val="00EC6055"/>
    <w:rsid w:val="00EC60B0"/>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855"/>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1E2"/>
    <w:rsid w:val="00EE2AEC"/>
    <w:rsid w:val="00EE2EEB"/>
    <w:rsid w:val="00EE3A5C"/>
    <w:rsid w:val="00EE3CB5"/>
    <w:rsid w:val="00EE3F8A"/>
    <w:rsid w:val="00EE42C6"/>
    <w:rsid w:val="00EE44B2"/>
    <w:rsid w:val="00EE474B"/>
    <w:rsid w:val="00EE47BB"/>
    <w:rsid w:val="00EE489A"/>
    <w:rsid w:val="00EE4C28"/>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302"/>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D31"/>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853"/>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05B"/>
    <w:rsid w:val="00F34372"/>
    <w:rsid w:val="00F34D39"/>
    <w:rsid w:val="00F34DEC"/>
    <w:rsid w:val="00F35241"/>
    <w:rsid w:val="00F359AB"/>
    <w:rsid w:val="00F359F4"/>
    <w:rsid w:val="00F35B58"/>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01"/>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D02"/>
    <w:rsid w:val="00F6208A"/>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1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477A"/>
    <w:rsid w:val="00F747D6"/>
    <w:rsid w:val="00F74877"/>
    <w:rsid w:val="00F74ADE"/>
    <w:rsid w:val="00F74BB2"/>
    <w:rsid w:val="00F74D45"/>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DDE"/>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819"/>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384"/>
    <w:rsid w:val="00FB26AF"/>
    <w:rsid w:val="00FB278F"/>
    <w:rsid w:val="00FB2AD5"/>
    <w:rsid w:val="00FB2C27"/>
    <w:rsid w:val="00FB2E56"/>
    <w:rsid w:val="00FB322F"/>
    <w:rsid w:val="00FB3627"/>
    <w:rsid w:val="00FB36C0"/>
    <w:rsid w:val="00FB36CD"/>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3"/>
    <w:rsid w:val="00FB6EF8"/>
    <w:rsid w:val="00FB6FA1"/>
    <w:rsid w:val="00FB7425"/>
    <w:rsid w:val="00FB7564"/>
    <w:rsid w:val="00FB78CE"/>
    <w:rsid w:val="00FB78EC"/>
    <w:rsid w:val="00FB793F"/>
    <w:rsid w:val="00FB7A65"/>
    <w:rsid w:val="00FB7B20"/>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017"/>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069"/>
    <w:rsid w:val="00FD71B9"/>
    <w:rsid w:val="00FD7283"/>
    <w:rsid w:val="00FD7351"/>
    <w:rsid w:val="00FD747B"/>
    <w:rsid w:val="00FD74A9"/>
    <w:rsid w:val="00FD756E"/>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6B"/>
    <w:rsid w:val="00FE307A"/>
    <w:rsid w:val="00FE329F"/>
    <w:rsid w:val="00FE3521"/>
    <w:rsid w:val="00FE35B8"/>
    <w:rsid w:val="00FE35C0"/>
    <w:rsid w:val="00FE394F"/>
    <w:rsid w:val="00FE3A0B"/>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645"/>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B2947"/>
    <w:rsid w:val="01F02249"/>
    <w:rsid w:val="02004B82"/>
    <w:rsid w:val="02026D71"/>
    <w:rsid w:val="02206E0E"/>
    <w:rsid w:val="02CE5F87"/>
    <w:rsid w:val="03454197"/>
    <w:rsid w:val="03AB1E24"/>
    <w:rsid w:val="03C9079F"/>
    <w:rsid w:val="03D37F17"/>
    <w:rsid w:val="04521530"/>
    <w:rsid w:val="04A7121A"/>
    <w:rsid w:val="04B17F3A"/>
    <w:rsid w:val="058741F4"/>
    <w:rsid w:val="059A1F2B"/>
    <w:rsid w:val="05AD03D0"/>
    <w:rsid w:val="05C62C8E"/>
    <w:rsid w:val="062A7470"/>
    <w:rsid w:val="062B08D3"/>
    <w:rsid w:val="065E7662"/>
    <w:rsid w:val="06673E28"/>
    <w:rsid w:val="069909DC"/>
    <w:rsid w:val="072B0336"/>
    <w:rsid w:val="077D58B5"/>
    <w:rsid w:val="07A85130"/>
    <w:rsid w:val="07B55CD4"/>
    <w:rsid w:val="08094405"/>
    <w:rsid w:val="089A1757"/>
    <w:rsid w:val="08C4321B"/>
    <w:rsid w:val="09202E1A"/>
    <w:rsid w:val="09250959"/>
    <w:rsid w:val="093E1988"/>
    <w:rsid w:val="099B79D8"/>
    <w:rsid w:val="09AE4D23"/>
    <w:rsid w:val="09D658B1"/>
    <w:rsid w:val="09FA0297"/>
    <w:rsid w:val="0A1D02EE"/>
    <w:rsid w:val="0A214B23"/>
    <w:rsid w:val="0A2C6A4B"/>
    <w:rsid w:val="0A300C68"/>
    <w:rsid w:val="0A4A7074"/>
    <w:rsid w:val="0A4C73AA"/>
    <w:rsid w:val="0A6E14F6"/>
    <w:rsid w:val="0A7128B7"/>
    <w:rsid w:val="0ACE5F68"/>
    <w:rsid w:val="0AD71FC7"/>
    <w:rsid w:val="0AD83B60"/>
    <w:rsid w:val="0B27665A"/>
    <w:rsid w:val="0B88760F"/>
    <w:rsid w:val="0BB06097"/>
    <w:rsid w:val="0C2E7952"/>
    <w:rsid w:val="0C95788E"/>
    <w:rsid w:val="0D830E75"/>
    <w:rsid w:val="0E6F0BD5"/>
    <w:rsid w:val="0E9D7BCD"/>
    <w:rsid w:val="0EA341F3"/>
    <w:rsid w:val="0F195EB0"/>
    <w:rsid w:val="0F4E4FD0"/>
    <w:rsid w:val="0F58623F"/>
    <w:rsid w:val="0F6440D2"/>
    <w:rsid w:val="0F781154"/>
    <w:rsid w:val="0FBC4C85"/>
    <w:rsid w:val="0FBF0D02"/>
    <w:rsid w:val="1011231B"/>
    <w:rsid w:val="10173768"/>
    <w:rsid w:val="10956B9E"/>
    <w:rsid w:val="10BB4A68"/>
    <w:rsid w:val="10BF3BB4"/>
    <w:rsid w:val="10F25CB3"/>
    <w:rsid w:val="1170315D"/>
    <w:rsid w:val="11A52403"/>
    <w:rsid w:val="11B63D85"/>
    <w:rsid w:val="11C4404B"/>
    <w:rsid w:val="124D739C"/>
    <w:rsid w:val="12A73584"/>
    <w:rsid w:val="12F22B3D"/>
    <w:rsid w:val="13094118"/>
    <w:rsid w:val="135B0615"/>
    <w:rsid w:val="13A9219A"/>
    <w:rsid w:val="13AA7D78"/>
    <w:rsid w:val="13B86521"/>
    <w:rsid w:val="13F434C5"/>
    <w:rsid w:val="141C15BA"/>
    <w:rsid w:val="142B194D"/>
    <w:rsid w:val="145362AA"/>
    <w:rsid w:val="14DD38F2"/>
    <w:rsid w:val="158215E8"/>
    <w:rsid w:val="15ED6CCE"/>
    <w:rsid w:val="16352E80"/>
    <w:rsid w:val="165B0128"/>
    <w:rsid w:val="167B320A"/>
    <w:rsid w:val="16CB2041"/>
    <w:rsid w:val="16D02C5C"/>
    <w:rsid w:val="1762653C"/>
    <w:rsid w:val="17E0053C"/>
    <w:rsid w:val="17FF3478"/>
    <w:rsid w:val="183F5861"/>
    <w:rsid w:val="1842368E"/>
    <w:rsid w:val="185B4807"/>
    <w:rsid w:val="18690C5C"/>
    <w:rsid w:val="19773A1D"/>
    <w:rsid w:val="19DC6F45"/>
    <w:rsid w:val="19F15F9D"/>
    <w:rsid w:val="1A12409C"/>
    <w:rsid w:val="1A3C4FFF"/>
    <w:rsid w:val="1A45343D"/>
    <w:rsid w:val="1A5F6DB5"/>
    <w:rsid w:val="1ABF3E29"/>
    <w:rsid w:val="1ADB0B3C"/>
    <w:rsid w:val="1AE879BB"/>
    <w:rsid w:val="1B112EBD"/>
    <w:rsid w:val="1B4E6DA9"/>
    <w:rsid w:val="1C212521"/>
    <w:rsid w:val="1C755DF8"/>
    <w:rsid w:val="1CB503BB"/>
    <w:rsid w:val="1CD64B35"/>
    <w:rsid w:val="1D115137"/>
    <w:rsid w:val="1D3E1BDE"/>
    <w:rsid w:val="1D4C5D51"/>
    <w:rsid w:val="1D764687"/>
    <w:rsid w:val="1DFF71CC"/>
    <w:rsid w:val="1E131083"/>
    <w:rsid w:val="1E2A1CD0"/>
    <w:rsid w:val="1E524874"/>
    <w:rsid w:val="1EE66015"/>
    <w:rsid w:val="1EF53537"/>
    <w:rsid w:val="1F1056C6"/>
    <w:rsid w:val="1FBD32E5"/>
    <w:rsid w:val="1FCB3390"/>
    <w:rsid w:val="200863C9"/>
    <w:rsid w:val="201034B5"/>
    <w:rsid w:val="201D5F4C"/>
    <w:rsid w:val="202926F6"/>
    <w:rsid w:val="205E7B37"/>
    <w:rsid w:val="206959C9"/>
    <w:rsid w:val="20D920E7"/>
    <w:rsid w:val="20E84EEF"/>
    <w:rsid w:val="20EB3E67"/>
    <w:rsid w:val="21451BF8"/>
    <w:rsid w:val="215057AD"/>
    <w:rsid w:val="215677F5"/>
    <w:rsid w:val="215C51ED"/>
    <w:rsid w:val="215C62CF"/>
    <w:rsid w:val="21BC5F54"/>
    <w:rsid w:val="221D76F4"/>
    <w:rsid w:val="22214D25"/>
    <w:rsid w:val="22250A5E"/>
    <w:rsid w:val="225A19B4"/>
    <w:rsid w:val="22BE64A8"/>
    <w:rsid w:val="22CA17EE"/>
    <w:rsid w:val="22F60D6B"/>
    <w:rsid w:val="22F8112E"/>
    <w:rsid w:val="235F12D9"/>
    <w:rsid w:val="2403140A"/>
    <w:rsid w:val="245C4551"/>
    <w:rsid w:val="24D7392C"/>
    <w:rsid w:val="24E66789"/>
    <w:rsid w:val="253B3CB0"/>
    <w:rsid w:val="25780123"/>
    <w:rsid w:val="25CD6C4A"/>
    <w:rsid w:val="260C52CF"/>
    <w:rsid w:val="261C3953"/>
    <w:rsid w:val="26287B88"/>
    <w:rsid w:val="267F360C"/>
    <w:rsid w:val="268C34ED"/>
    <w:rsid w:val="26A263FA"/>
    <w:rsid w:val="26C66639"/>
    <w:rsid w:val="274B5865"/>
    <w:rsid w:val="27AA1ABD"/>
    <w:rsid w:val="28015B1E"/>
    <w:rsid w:val="28247761"/>
    <w:rsid w:val="288644A3"/>
    <w:rsid w:val="28B302EB"/>
    <w:rsid w:val="28BC154E"/>
    <w:rsid w:val="28C3055E"/>
    <w:rsid w:val="29674727"/>
    <w:rsid w:val="2A350086"/>
    <w:rsid w:val="2A6404A0"/>
    <w:rsid w:val="2AEC0D9A"/>
    <w:rsid w:val="2B803D42"/>
    <w:rsid w:val="2BA94554"/>
    <w:rsid w:val="2BB74416"/>
    <w:rsid w:val="2BC434DA"/>
    <w:rsid w:val="2BD85291"/>
    <w:rsid w:val="2BD94B31"/>
    <w:rsid w:val="2BDC604C"/>
    <w:rsid w:val="2C143F5C"/>
    <w:rsid w:val="2C187B6B"/>
    <w:rsid w:val="2C2E1C5B"/>
    <w:rsid w:val="2C3706AF"/>
    <w:rsid w:val="2C551B45"/>
    <w:rsid w:val="2CC470C5"/>
    <w:rsid w:val="2CEC46AF"/>
    <w:rsid w:val="2D3923A8"/>
    <w:rsid w:val="2DA54447"/>
    <w:rsid w:val="2E7D6005"/>
    <w:rsid w:val="2ED16856"/>
    <w:rsid w:val="2EEA7A28"/>
    <w:rsid w:val="2F042FDA"/>
    <w:rsid w:val="2F044336"/>
    <w:rsid w:val="2F6A0AE3"/>
    <w:rsid w:val="2F934DE4"/>
    <w:rsid w:val="2F9A220A"/>
    <w:rsid w:val="2FAD1A21"/>
    <w:rsid w:val="2FCF1192"/>
    <w:rsid w:val="2FD47FB6"/>
    <w:rsid w:val="30027E93"/>
    <w:rsid w:val="300F6C76"/>
    <w:rsid w:val="30272322"/>
    <w:rsid w:val="30AC0328"/>
    <w:rsid w:val="31101FE0"/>
    <w:rsid w:val="31310924"/>
    <w:rsid w:val="31E633D6"/>
    <w:rsid w:val="31F03199"/>
    <w:rsid w:val="32050BCC"/>
    <w:rsid w:val="324A3C40"/>
    <w:rsid w:val="325F19CD"/>
    <w:rsid w:val="32955407"/>
    <w:rsid w:val="32DF6641"/>
    <w:rsid w:val="33411ABC"/>
    <w:rsid w:val="336826F8"/>
    <w:rsid w:val="3392515E"/>
    <w:rsid w:val="33C8757A"/>
    <w:rsid w:val="33D90330"/>
    <w:rsid w:val="340E3548"/>
    <w:rsid w:val="346B0362"/>
    <w:rsid w:val="34904BC5"/>
    <w:rsid w:val="34D02388"/>
    <w:rsid w:val="34D66538"/>
    <w:rsid w:val="34F3298E"/>
    <w:rsid w:val="35133751"/>
    <w:rsid w:val="353F56AE"/>
    <w:rsid w:val="35631007"/>
    <w:rsid w:val="359A4457"/>
    <w:rsid w:val="35C331F8"/>
    <w:rsid w:val="35C67FF8"/>
    <w:rsid w:val="35C74DFC"/>
    <w:rsid w:val="35DA22A8"/>
    <w:rsid w:val="36491ED4"/>
    <w:rsid w:val="366D54FD"/>
    <w:rsid w:val="36A53182"/>
    <w:rsid w:val="371D051C"/>
    <w:rsid w:val="373C3581"/>
    <w:rsid w:val="375C28B4"/>
    <w:rsid w:val="376809A1"/>
    <w:rsid w:val="37A6267F"/>
    <w:rsid w:val="38155C03"/>
    <w:rsid w:val="383503CB"/>
    <w:rsid w:val="38461B38"/>
    <w:rsid w:val="3874186C"/>
    <w:rsid w:val="387B156C"/>
    <w:rsid w:val="38B118C3"/>
    <w:rsid w:val="39202BF5"/>
    <w:rsid w:val="3923758C"/>
    <w:rsid w:val="395A039E"/>
    <w:rsid w:val="397714A1"/>
    <w:rsid w:val="3977466A"/>
    <w:rsid w:val="3A5B5800"/>
    <w:rsid w:val="3A7A20C4"/>
    <w:rsid w:val="3AA42C6C"/>
    <w:rsid w:val="3AE03D7E"/>
    <w:rsid w:val="3AF85B89"/>
    <w:rsid w:val="3B624398"/>
    <w:rsid w:val="3B6870EA"/>
    <w:rsid w:val="3B837A7F"/>
    <w:rsid w:val="3BA01D03"/>
    <w:rsid w:val="3C326C66"/>
    <w:rsid w:val="3C425B6D"/>
    <w:rsid w:val="3C435B00"/>
    <w:rsid w:val="3C4621EE"/>
    <w:rsid w:val="3C5C1DBD"/>
    <w:rsid w:val="3D432680"/>
    <w:rsid w:val="3D60115D"/>
    <w:rsid w:val="3D6B7D08"/>
    <w:rsid w:val="3DA454AF"/>
    <w:rsid w:val="3DA958DA"/>
    <w:rsid w:val="3DC21B05"/>
    <w:rsid w:val="3E733196"/>
    <w:rsid w:val="3EA8431D"/>
    <w:rsid w:val="3F1B5841"/>
    <w:rsid w:val="3FA52397"/>
    <w:rsid w:val="3FF374A1"/>
    <w:rsid w:val="40506A7C"/>
    <w:rsid w:val="40A21D5F"/>
    <w:rsid w:val="40E64698"/>
    <w:rsid w:val="4100695A"/>
    <w:rsid w:val="41B63118"/>
    <w:rsid w:val="41F45809"/>
    <w:rsid w:val="41FA340D"/>
    <w:rsid w:val="420C6D3E"/>
    <w:rsid w:val="423104BD"/>
    <w:rsid w:val="42B54B39"/>
    <w:rsid w:val="42C15CBF"/>
    <w:rsid w:val="42DC2B19"/>
    <w:rsid w:val="42FA0902"/>
    <w:rsid w:val="43137986"/>
    <w:rsid w:val="43163CBF"/>
    <w:rsid w:val="431F799D"/>
    <w:rsid w:val="432E5047"/>
    <w:rsid w:val="433F31E0"/>
    <w:rsid w:val="43DC74C1"/>
    <w:rsid w:val="43E74668"/>
    <w:rsid w:val="44060FB3"/>
    <w:rsid w:val="440C41E5"/>
    <w:rsid w:val="442567EC"/>
    <w:rsid w:val="44A64B00"/>
    <w:rsid w:val="44C809D0"/>
    <w:rsid w:val="45242A46"/>
    <w:rsid w:val="454B4EBA"/>
    <w:rsid w:val="45DE355E"/>
    <w:rsid w:val="464F45E1"/>
    <w:rsid w:val="46832586"/>
    <w:rsid w:val="468F0C23"/>
    <w:rsid w:val="46B77DDA"/>
    <w:rsid w:val="46DE5141"/>
    <w:rsid w:val="47022367"/>
    <w:rsid w:val="47027565"/>
    <w:rsid w:val="47231FD8"/>
    <w:rsid w:val="47285414"/>
    <w:rsid w:val="476862B2"/>
    <w:rsid w:val="47990E8F"/>
    <w:rsid w:val="47C07F7F"/>
    <w:rsid w:val="47F733A7"/>
    <w:rsid w:val="49376C23"/>
    <w:rsid w:val="496B43A3"/>
    <w:rsid w:val="49B67AFC"/>
    <w:rsid w:val="49F46BD6"/>
    <w:rsid w:val="4A3179F4"/>
    <w:rsid w:val="4A4616FD"/>
    <w:rsid w:val="4A87145F"/>
    <w:rsid w:val="4AC51B63"/>
    <w:rsid w:val="4ADE192D"/>
    <w:rsid w:val="4B523CE0"/>
    <w:rsid w:val="4B840727"/>
    <w:rsid w:val="4B920B0C"/>
    <w:rsid w:val="4BA27104"/>
    <w:rsid w:val="4C2D107F"/>
    <w:rsid w:val="4C333173"/>
    <w:rsid w:val="4C440F91"/>
    <w:rsid w:val="4C913329"/>
    <w:rsid w:val="4C9F0EC2"/>
    <w:rsid w:val="4CB05AA2"/>
    <w:rsid w:val="4CFB37A1"/>
    <w:rsid w:val="4D161CAD"/>
    <w:rsid w:val="4DCB25D8"/>
    <w:rsid w:val="4DD94F32"/>
    <w:rsid w:val="4DE8456D"/>
    <w:rsid w:val="4E0E2175"/>
    <w:rsid w:val="4E684396"/>
    <w:rsid w:val="4E6D5424"/>
    <w:rsid w:val="4E7E52F3"/>
    <w:rsid w:val="4F8E3E03"/>
    <w:rsid w:val="4F987B91"/>
    <w:rsid w:val="4FB566A4"/>
    <w:rsid w:val="4FDF71DE"/>
    <w:rsid w:val="50103E7E"/>
    <w:rsid w:val="50242AA8"/>
    <w:rsid w:val="5031454F"/>
    <w:rsid w:val="50353A3E"/>
    <w:rsid w:val="50464770"/>
    <w:rsid w:val="50737160"/>
    <w:rsid w:val="50BD3C6B"/>
    <w:rsid w:val="50C94E36"/>
    <w:rsid w:val="50CB5AD2"/>
    <w:rsid w:val="50E702DE"/>
    <w:rsid w:val="51762B30"/>
    <w:rsid w:val="51815A0E"/>
    <w:rsid w:val="51A13066"/>
    <w:rsid w:val="51C506B6"/>
    <w:rsid w:val="51F006F6"/>
    <w:rsid w:val="520F1ECD"/>
    <w:rsid w:val="525131A6"/>
    <w:rsid w:val="52703D8E"/>
    <w:rsid w:val="532D069A"/>
    <w:rsid w:val="53666356"/>
    <w:rsid w:val="536E63DB"/>
    <w:rsid w:val="53983EA8"/>
    <w:rsid w:val="53A44D2D"/>
    <w:rsid w:val="541319C3"/>
    <w:rsid w:val="547A24ED"/>
    <w:rsid w:val="54867E53"/>
    <w:rsid w:val="548D1E0E"/>
    <w:rsid w:val="54B65558"/>
    <w:rsid w:val="54C32D7F"/>
    <w:rsid w:val="54C911E0"/>
    <w:rsid w:val="557E6CBB"/>
    <w:rsid w:val="559B7752"/>
    <w:rsid w:val="55D85819"/>
    <w:rsid w:val="568305D7"/>
    <w:rsid w:val="568544D1"/>
    <w:rsid w:val="56DA756D"/>
    <w:rsid w:val="57535FF7"/>
    <w:rsid w:val="576D39F8"/>
    <w:rsid w:val="579A3A53"/>
    <w:rsid w:val="57CE459E"/>
    <w:rsid w:val="57D927DA"/>
    <w:rsid w:val="57FD4EB6"/>
    <w:rsid w:val="581E2291"/>
    <w:rsid w:val="58793D64"/>
    <w:rsid w:val="595A176F"/>
    <w:rsid w:val="599C5726"/>
    <w:rsid w:val="59F83A69"/>
    <w:rsid w:val="59FB00AF"/>
    <w:rsid w:val="5A870374"/>
    <w:rsid w:val="5A8745DE"/>
    <w:rsid w:val="5ADC0E23"/>
    <w:rsid w:val="5B2A2C66"/>
    <w:rsid w:val="5B4A063A"/>
    <w:rsid w:val="5B5E7695"/>
    <w:rsid w:val="5BFF04DC"/>
    <w:rsid w:val="5C331CE1"/>
    <w:rsid w:val="5CB769FF"/>
    <w:rsid w:val="5CD65E8B"/>
    <w:rsid w:val="5D583E26"/>
    <w:rsid w:val="5D6F7952"/>
    <w:rsid w:val="5D73554B"/>
    <w:rsid w:val="5D8E6475"/>
    <w:rsid w:val="5D9260F0"/>
    <w:rsid w:val="5E54666F"/>
    <w:rsid w:val="5E9A0F03"/>
    <w:rsid w:val="5ED95F31"/>
    <w:rsid w:val="5EF90CB4"/>
    <w:rsid w:val="5F275310"/>
    <w:rsid w:val="5F3D3DB5"/>
    <w:rsid w:val="5F7C4CD6"/>
    <w:rsid w:val="5F9C5330"/>
    <w:rsid w:val="5FDB4668"/>
    <w:rsid w:val="604A50D3"/>
    <w:rsid w:val="606839B0"/>
    <w:rsid w:val="60A821E2"/>
    <w:rsid w:val="60E770E2"/>
    <w:rsid w:val="616D65F1"/>
    <w:rsid w:val="61B52594"/>
    <w:rsid w:val="61E03CCC"/>
    <w:rsid w:val="61F40093"/>
    <w:rsid w:val="622C34A4"/>
    <w:rsid w:val="62491DC2"/>
    <w:rsid w:val="624F406D"/>
    <w:rsid w:val="62766A9B"/>
    <w:rsid w:val="6361344B"/>
    <w:rsid w:val="63B01AC4"/>
    <w:rsid w:val="63E769FB"/>
    <w:rsid w:val="64410367"/>
    <w:rsid w:val="646C0A40"/>
    <w:rsid w:val="64B27B36"/>
    <w:rsid w:val="64BA05A0"/>
    <w:rsid w:val="654207CD"/>
    <w:rsid w:val="66512CF0"/>
    <w:rsid w:val="667C298B"/>
    <w:rsid w:val="667F63FD"/>
    <w:rsid w:val="66DF3ABF"/>
    <w:rsid w:val="6703443C"/>
    <w:rsid w:val="672B7505"/>
    <w:rsid w:val="67440FBD"/>
    <w:rsid w:val="675B57EF"/>
    <w:rsid w:val="67621CD6"/>
    <w:rsid w:val="676C39D8"/>
    <w:rsid w:val="6777619C"/>
    <w:rsid w:val="67AC1E6C"/>
    <w:rsid w:val="67CE78AD"/>
    <w:rsid w:val="681869E4"/>
    <w:rsid w:val="68352B7C"/>
    <w:rsid w:val="686D727B"/>
    <w:rsid w:val="68785953"/>
    <w:rsid w:val="68A70739"/>
    <w:rsid w:val="68BA7134"/>
    <w:rsid w:val="691A36EC"/>
    <w:rsid w:val="69C476F9"/>
    <w:rsid w:val="6A256220"/>
    <w:rsid w:val="6A2C479F"/>
    <w:rsid w:val="6AE63FC0"/>
    <w:rsid w:val="6B0327A8"/>
    <w:rsid w:val="6B2D077A"/>
    <w:rsid w:val="6B432871"/>
    <w:rsid w:val="6B6D790B"/>
    <w:rsid w:val="6B8505A3"/>
    <w:rsid w:val="6B897EB2"/>
    <w:rsid w:val="6BBD21FD"/>
    <w:rsid w:val="6BCD45EE"/>
    <w:rsid w:val="6C5014A6"/>
    <w:rsid w:val="6C757C30"/>
    <w:rsid w:val="6C821CDE"/>
    <w:rsid w:val="6C872903"/>
    <w:rsid w:val="6C8C0D25"/>
    <w:rsid w:val="6CC82FB3"/>
    <w:rsid w:val="6CF702BE"/>
    <w:rsid w:val="6D225EAC"/>
    <w:rsid w:val="6D3D3703"/>
    <w:rsid w:val="6D9A0101"/>
    <w:rsid w:val="6DE36565"/>
    <w:rsid w:val="6DF61070"/>
    <w:rsid w:val="6E50564F"/>
    <w:rsid w:val="6E632CDD"/>
    <w:rsid w:val="6E950DE8"/>
    <w:rsid w:val="6EC30356"/>
    <w:rsid w:val="6F0C73D3"/>
    <w:rsid w:val="6FAF1D46"/>
    <w:rsid w:val="6FB13203"/>
    <w:rsid w:val="6FC7783A"/>
    <w:rsid w:val="6FE66937"/>
    <w:rsid w:val="6FF81F67"/>
    <w:rsid w:val="70254C42"/>
    <w:rsid w:val="70367DA1"/>
    <w:rsid w:val="70545A74"/>
    <w:rsid w:val="705E19EE"/>
    <w:rsid w:val="70B04657"/>
    <w:rsid w:val="70F31482"/>
    <w:rsid w:val="7133725F"/>
    <w:rsid w:val="718039FF"/>
    <w:rsid w:val="71EE5C8E"/>
    <w:rsid w:val="726967A0"/>
    <w:rsid w:val="726B2687"/>
    <w:rsid w:val="72DF5175"/>
    <w:rsid w:val="72EA18E6"/>
    <w:rsid w:val="73165EC6"/>
    <w:rsid w:val="73641E43"/>
    <w:rsid w:val="73656359"/>
    <w:rsid w:val="739A6365"/>
    <w:rsid w:val="73A423EA"/>
    <w:rsid w:val="73C11D6B"/>
    <w:rsid w:val="740E6E02"/>
    <w:rsid w:val="74657272"/>
    <w:rsid w:val="747B5EC5"/>
    <w:rsid w:val="74832C25"/>
    <w:rsid w:val="74BF2812"/>
    <w:rsid w:val="752C0AFA"/>
    <w:rsid w:val="75CA0F53"/>
    <w:rsid w:val="75FC0DB2"/>
    <w:rsid w:val="761B14D8"/>
    <w:rsid w:val="76344A60"/>
    <w:rsid w:val="769B622D"/>
    <w:rsid w:val="76F940E7"/>
    <w:rsid w:val="770C5BD3"/>
    <w:rsid w:val="77320BF1"/>
    <w:rsid w:val="774354E2"/>
    <w:rsid w:val="777E3E08"/>
    <w:rsid w:val="77AD7CFF"/>
    <w:rsid w:val="77B50715"/>
    <w:rsid w:val="77CF76BA"/>
    <w:rsid w:val="77ED06BB"/>
    <w:rsid w:val="77F727CF"/>
    <w:rsid w:val="785E0806"/>
    <w:rsid w:val="789608A9"/>
    <w:rsid w:val="78996A27"/>
    <w:rsid w:val="789F11C3"/>
    <w:rsid w:val="78CD1E88"/>
    <w:rsid w:val="791A09E0"/>
    <w:rsid w:val="793143D7"/>
    <w:rsid w:val="794F361B"/>
    <w:rsid w:val="796841AA"/>
    <w:rsid w:val="79A94452"/>
    <w:rsid w:val="7A1C0BC7"/>
    <w:rsid w:val="7A377A80"/>
    <w:rsid w:val="7A381153"/>
    <w:rsid w:val="7A4B6F29"/>
    <w:rsid w:val="7A5F47CA"/>
    <w:rsid w:val="7A6640BD"/>
    <w:rsid w:val="7ADA4AEE"/>
    <w:rsid w:val="7AFA3BEF"/>
    <w:rsid w:val="7AFE0630"/>
    <w:rsid w:val="7B0447B9"/>
    <w:rsid w:val="7B1C30C5"/>
    <w:rsid w:val="7B2D7DED"/>
    <w:rsid w:val="7B5C2596"/>
    <w:rsid w:val="7B637FC5"/>
    <w:rsid w:val="7B9A75DA"/>
    <w:rsid w:val="7BD53FA0"/>
    <w:rsid w:val="7BF30B14"/>
    <w:rsid w:val="7C376352"/>
    <w:rsid w:val="7C5219D2"/>
    <w:rsid w:val="7CD11BC9"/>
    <w:rsid w:val="7D026362"/>
    <w:rsid w:val="7D2A30D6"/>
    <w:rsid w:val="7D426F01"/>
    <w:rsid w:val="7D487405"/>
    <w:rsid w:val="7D64553C"/>
    <w:rsid w:val="7DF119D8"/>
    <w:rsid w:val="7E0C7560"/>
    <w:rsid w:val="7E2948D0"/>
    <w:rsid w:val="7E6B54C5"/>
    <w:rsid w:val="7E9A20E9"/>
    <w:rsid w:val="7ECF7A62"/>
    <w:rsid w:val="7F84427D"/>
    <w:rsid w:val="7F893A4B"/>
    <w:rsid w:val="7FB93BF4"/>
    <w:rsid w:val="7FDF31D3"/>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9"/>
    <w:qFormat/>
    <w:uiPriority w:val="0"/>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8"/>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2">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annotation subject"/>
    <w:basedOn w:val="9"/>
    <w:next w:val="9"/>
    <w:link w:val="32"/>
    <w:unhideWhenUsed/>
    <w:qFormat/>
    <w:uiPriority w:val="99"/>
    <w:rPr>
      <w:b/>
      <w:bCs/>
    </w:rPr>
  </w:style>
  <w:style w:type="paragraph" w:styleId="9">
    <w:name w:val="annotation text"/>
    <w:basedOn w:val="1"/>
    <w:link w:val="31"/>
    <w:unhideWhenUsed/>
    <w:qFormat/>
    <w:uiPriority w:val="99"/>
    <w:rPr>
      <w:sz w:val="20"/>
      <w:szCs w:val="20"/>
    </w:rPr>
  </w:style>
  <w:style w:type="paragraph" w:styleId="10">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1">
    <w:name w:val="caption"/>
    <w:basedOn w:val="1"/>
    <w:next w:val="1"/>
    <w:link w:val="36"/>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2">
    <w:name w:val="Document Map"/>
    <w:basedOn w:val="1"/>
    <w:link w:val="34"/>
    <w:unhideWhenUsed/>
    <w:qFormat/>
    <w:uiPriority w:val="99"/>
    <w:rPr>
      <w:rFonts w:ascii="宋体"/>
      <w:sz w:val="18"/>
      <w:szCs w:val="18"/>
    </w:rPr>
  </w:style>
  <w:style w:type="paragraph" w:styleId="13">
    <w:name w:val="Body Text"/>
    <w:basedOn w:val="1"/>
    <w:link w:val="35"/>
    <w:qFormat/>
    <w:uiPriority w:val="0"/>
    <w:pPr>
      <w:widowControl w:val="0"/>
      <w:spacing w:after="0" w:line="240" w:lineRule="auto"/>
      <w:jc w:val="both"/>
    </w:pPr>
    <w:rPr>
      <w:rFonts w:ascii="Times New Roman" w:hAnsi="Times New Roman"/>
      <w:color w:val="0000FF"/>
      <w:kern w:val="2"/>
      <w:sz w:val="21"/>
      <w:szCs w:val="20"/>
    </w:rPr>
  </w:style>
  <w:style w:type="paragraph" w:styleId="14">
    <w:name w:val="Body Text Indent"/>
    <w:basedOn w:val="1"/>
    <w:link w:val="66"/>
    <w:unhideWhenUsed/>
    <w:qFormat/>
    <w:uiPriority w:val="99"/>
    <w:pPr>
      <w:spacing w:after="120"/>
      <w:ind w:left="360"/>
    </w:pPr>
  </w:style>
  <w:style w:type="paragraph" w:styleId="15">
    <w:name w:val="List 2"/>
    <w:basedOn w:val="1"/>
    <w:unhideWhenUsed/>
    <w:qFormat/>
    <w:uiPriority w:val="99"/>
    <w:pPr>
      <w:ind w:left="100" w:leftChars="200" w:hanging="200" w:hangingChars="200"/>
      <w:contextualSpacing/>
    </w:pPr>
  </w:style>
  <w:style w:type="paragraph" w:styleId="16">
    <w:name w:val="Plain Text"/>
    <w:basedOn w:val="1"/>
    <w:link w:val="53"/>
    <w:unhideWhenUsed/>
    <w:qFormat/>
    <w:uiPriority w:val="99"/>
    <w:pPr>
      <w:spacing w:after="0" w:line="240" w:lineRule="auto"/>
    </w:pPr>
    <w:rPr>
      <w:rFonts w:eastAsia="Calibri"/>
      <w:szCs w:val="21"/>
      <w:lang w:val="en-GB" w:eastAsia="en-US"/>
    </w:rPr>
  </w:style>
  <w:style w:type="paragraph" w:styleId="17">
    <w:name w:val="Date"/>
    <w:basedOn w:val="1"/>
    <w:next w:val="1"/>
    <w:link w:val="47"/>
    <w:unhideWhenUsed/>
    <w:qFormat/>
    <w:uiPriority w:val="99"/>
    <w:pPr>
      <w:ind w:left="100" w:leftChars="2500"/>
    </w:pPr>
  </w:style>
  <w:style w:type="paragraph" w:styleId="18">
    <w:name w:val="Balloon Text"/>
    <w:basedOn w:val="1"/>
    <w:link w:val="33"/>
    <w:unhideWhenUsed/>
    <w:qFormat/>
    <w:uiPriority w:val="99"/>
    <w:pPr>
      <w:spacing w:after="0" w:line="240" w:lineRule="auto"/>
    </w:pPr>
    <w:rPr>
      <w:rFonts w:ascii="Tahoma" w:hAnsi="Tahoma"/>
      <w:sz w:val="16"/>
      <w:szCs w:val="16"/>
    </w:rPr>
  </w:style>
  <w:style w:type="paragraph" w:styleId="1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character" w:styleId="23">
    <w:name w:val="Emphasis"/>
    <w:basedOn w:val="22"/>
    <w:qFormat/>
    <w:uiPriority w:val="20"/>
    <w:rPr>
      <w:i/>
    </w:rPr>
  </w:style>
  <w:style w:type="character" w:styleId="24">
    <w:name w:val="Hyperlink"/>
    <w:unhideWhenUsed/>
    <w:qFormat/>
    <w:uiPriority w:val="99"/>
    <w:rPr>
      <w:color w:val="0000FF"/>
      <w:u w:val="single"/>
    </w:rPr>
  </w:style>
  <w:style w:type="character" w:styleId="25">
    <w:name w:val="annotation reference"/>
    <w:unhideWhenUsed/>
    <w:qFormat/>
    <w:uiPriority w:val="99"/>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8">
    <w:name w:val="标题 1 Char"/>
    <w:link w:val="2"/>
    <w:qFormat/>
    <w:uiPriority w:val="99"/>
    <w:rPr>
      <w:rFonts w:ascii="Arial" w:hAnsi="Arial" w:eastAsia="黑体"/>
      <w:b/>
      <w:bCs/>
      <w:sz w:val="30"/>
      <w:szCs w:val="30"/>
      <w:lang w:val="zh-CN" w:eastAsia="zh-CN"/>
    </w:rPr>
  </w:style>
  <w:style w:type="character" w:customStyle="1" w:styleId="29">
    <w:name w:val="页眉 Char"/>
    <w:link w:val="20"/>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1">
    <w:name w:val="批注文字 Char"/>
    <w:basedOn w:val="22"/>
    <w:link w:val="9"/>
    <w:qFormat/>
    <w:uiPriority w:val="99"/>
  </w:style>
  <w:style w:type="character" w:customStyle="1" w:styleId="32">
    <w:name w:val="批注主题 Char"/>
    <w:link w:val="8"/>
    <w:semiHidden/>
    <w:qFormat/>
    <w:uiPriority w:val="99"/>
    <w:rPr>
      <w:b/>
      <w:bCs/>
    </w:rPr>
  </w:style>
  <w:style w:type="character" w:customStyle="1" w:styleId="33">
    <w:name w:val="批注框文本 Char"/>
    <w:link w:val="18"/>
    <w:semiHidden/>
    <w:qFormat/>
    <w:uiPriority w:val="99"/>
    <w:rPr>
      <w:rFonts w:ascii="Tahoma" w:hAnsi="Tahoma" w:cs="Tahoma"/>
      <w:sz w:val="16"/>
      <w:szCs w:val="16"/>
    </w:rPr>
  </w:style>
  <w:style w:type="character" w:customStyle="1" w:styleId="34">
    <w:name w:val="文档结构图 Char"/>
    <w:link w:val="12"/>
    <w:semiHidden/>
    <w:qFormat/>
    <w:uiPriority w:val="99"/>
    <w:rPr>
      <w:rFonts w:ascii="宋体"/>
      <w:sz w:val="18"/>
      <w:szCs w:val="18"/>
    </w:rPr>
  </w:style>
  <w:style w:type="character" w:customStyle="1" w:styleId="35">
    <w:name w:val="正文文本 Char"/>
    <w:link w:val="13"/>
    <w:qFormat/>
    <w:uiPriority w:val="0"/>
    <w:rPr>
      <w:rFonts w:ascii="Times New Roman" w:hAnsi="Times New Roman"/>
      <w:color w:val="0000FF"/>
      <w:kern w:val="2"/>
      <w:sz w:val="21"/>
    </w:rPr>
  </w:style>
  <w:style w:type="character" w:customStyle="1" w:styleId="36">
    <w:name w:val="题注 Char"/>
    <w:link w:val="11"/>
    <w:qFormat/>
    <w:uiPriority w:val="0"/>
    <w:rPr>
      <w:rFonts w:ascii="Times New Roman" w:hAnsi="Times New Roman"/>
      <w:b/>
      <w:bCs/>
      <w:lang w:val="en-GB" w:eastAsia="sv-SE"/>
    </w:rPr>
  </w:style>
  <w:style w:type="paragraph" w:customStyle="1" w:styleId="37">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8">
    <w:name w:val="页脚 Char"/>
    <w:link w:val="19"/>
    <w:qFormat/>
    <w:uiPriority w:val="99"/>
    <w:rPr>
      <w:sz w:val="18"/>
      <w:szCs w:val="18"/>
    </w:rPr>
  </w:style>
  <w:style w:type="character" w:customStyle="1" w:styleId="39">
    <w:name w:val="标题 2 Char"/>
    <w:link w:val="3"/>
    <w:qFormat/>
    <w:uiPriority w:val="0"/>
    <w:rPr>
      <w:rFonts w:ascii="Cambria" w:hAnsi="Cambria"/>
      <w:b/>
      <w:bCs/>
      <w:sz w:val="32"/>
      <w:szCs w:val="32"/>
      <w:lang w:val="en-US" w:eastAsia="zh-CN"/>
    </w:rPr>
  </w:style>
  <w:style w:type="character" w:customStyle="1" w:styleId="40">
    <w:name w:val="标题 3 Char"/>
    <w:link w:val="4"/>
    <w:semiHidden/>
    <w:qFormat/>
    <w:uiPriority w:val="9"/>
    <w:rPr>
      <w:b/>
      <w:bCs/>
      <w:sz w:val="32"/>
      <w:szCs w:val="32"/>
    </w:rPr>
  </w:style>
  <w:style w:type="paragraph" w:customStyle="1" w:styleId="4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2">
    <w:name w:val="z-窗体顶端1"/>
    <w:basedOn w:val="1"/>
    <w:next w:val="1"/>
    <w:link w:val="43"/>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3">
    <w:name w:val="z-窗体顶端 Char"/>
    <w:link w:val="42"/>
    <w:semiHidden/>
    <w:qFormat/>
    <w:uiPriority w:val="99"/>
    <w:rPr>
      <w:rFonts w:ascii="Arial" w:hAnsi="Arial" w:cs="Arial"/>
      <w:vanish/>
      <w:sz w:val="16"/>
      <w:szCs w:val="16"/>
    </w:rPr>
  </w:style>
  <w:style w:type="character" w:customStyle="1" w:styleId="44">
    <w:name w:val="hps"/>
    <w:basedOn w:val="22"/>
    <w:qFormat/>
    <w:uiPriority w:val="0"/>
  </w:style>
  <w:style w:type="paragraph" w:customStyle="1" w:styleId="45">
    <w:name w:val="z-窗体底端1"/>
    <w:basedOn w:val="1"/>
    <w:next w:val="1"/>
    <w:link w:val="4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6">
    <w:name w:val="z-窗体底端 Char"/>
    <w:link w:val="45"/>
    <w:semiHidden/>
    <w:qFormat/>
    <w:uiPriority w:val="99"/>
    <w:rPr>
      <w:rFonts w:ascii="Arial" w:hAnsi="Arial" w:cs="Arial"/>
      <w:vanish/>
      <w:sz w:val="16"/>
      <w:szCs w:val="16"/>
    </w:rPr>
  </w:style>
  <w:style w:type="character" w:customStyle="1" w:styleId="47">
    <w:name w:val="日期 Char"/>
    <w:link w:val="17"/>
    <w:semiHidden/>
    <w:qFormat/>
    <w:uiPriority w:val="99"/>
    <w:rPr>
      <w:sz w:val="22"/>
      <w:szCs w:val="22"/>
    </w:rPr>
  </w:style>
  <w:style w:type="paragraph" w:customStyle="1" w:styleId="48">
    <w:name w:val="列出段落1"/>
    <w:basedOn w:val="1"/>
    <w:link w:val="6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49">
    <w:name w:val="修订1"/>
    <w:hidden/>
    <w:semiHidden/>
    <w:qFormat/>
    <w:uiPriority w:val="99"/>
    <w:rPr>
      <w:rFonts w:ascii="Calibri" w:hAnsi="Calibri" w:cs="Times New Roman" w:eastAsiaTheme="minorEastAsia"/>
      <w:sz w:val="22"/>
      <w:szCs w:val="22"/>
      <w:lang w:val="en-US" w:eastAsia="zh-CN" w:bidi="ar-SA"/>
    </w:rPr>
  </w:style>
  <w:style w:type="paragraph" w:customStyle="1" w:styleId="50">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1">
    <w:name w:val="short_text"/>
    <w:basedOn w:val="22"/>
    <w:qFormat/>
    <w:uiPriority w:val="0"/>
  </w:style>
  <w:style w:type="paragraph" w:customStyle="1" w:styleId="52">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3">
    <w:name w:val="纯文本 Char"/>
    <w:link w:val="16"/>
    <w:qFormat/>
    <w:uiPriority w:val="99"/>
    <w:rPr>
      <w:rFonts w:eastAsia="Calibri"/>
      <w:sz w:val="22"/>
      <w:szCs w:val="21"/>
      <w:lang w:val="en-GB" w:eastAsia="en-US"/>
    </w:rPr>
  </w:style>
  <w:style w:type="paragraph" w:customStyle="1" w:styleId="54">
    <w:name w:val="TAH"/>
    <w:basedOn w:val="55"/>
    <w:qFormat/>
    <w:uiPriority w:val="0"/>
    <w:rPr>
      <w:b/>
    </w:rPr>
  </w:style>
  <w:style w:type="paragraph" w:customStyle="1" w:styleId="55">
    <w:name w:val="TAC"/>
    <w:basedOn w:val="1"/>
    <w:qFormat/>
    <w:uiPriority w:val="0"/>
    <w:pPr>
      <w:keepNext/>
      <w:keepLines/>
      <w:spacing w:after="0" w:line="240" w:lineRule="auto"/>
      <w:jc w:val="center"/>
    </w:pPr>
    <w:rPr>
      <w:rFonts w:ascii="Arial" w:hAnsi="Arial"/>
      <w:sz w:val="18"/>
      <w:szCs w:val="20"/>
      <w:lang w:val="en-GB" w:eastAsia="en-US"/>
    </w:rPr>
  </w:style>
  <w:style w:type="paragraph" w:customStyle="1" w:styleId="5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8">
    <w:name w:val="标题 4 Char"/>
    <w:link w:val="5"/>
    <w:qFormat/>
    <w:uiPriority w:val="0"/>
    <w:rPr>
      <w:rFonts w:ascii="Times New Roman" w:hAnsi="Times New Roman"/>
      <w:b/>
      <w:sz w:val="28"/>
      <w:szCs w:val="28"/>
      <w:lang w:val="en-GB"/>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apple-converted-space"/>
    <w:basedOn w:val="22"/>
    <w:qFormat/>
    <w:uiPriority w:val="0"/>
  </w:style>
  <w:style w:type="character" w:customStyle="1" w:styleId="61">
    <w:name w:val="列出段落 Char"/>
    <w:link w:val="48"/>
    <w:qFormat/>
    <w:locked/>
    <w:uiPriority w:val="34"/>
    <w:rPr>
      <w:rFonts w:ascii="Times New Roman" w:hAnsi="Times New Roman"/>
      <w:kern w:val="2"/>
      <w:sz w:val="21"/>
      <w:szCs w:val="24"/>
    </w:rPr>
  </w:style>
  <w:style w:type="character" w:customStyle="1" w:styleId="62">
    <w:name w:val="keyword"/>
    <w:basedOn w:val="22"/>
    <w:qFormat/>
    <w:uiPriority w:val="0"/>
  </w:style>
  <w:style w:type="paragraph" w:customStyle="1" w:styleId="6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4">
    <w:name w:val="Doc-text2"/>
    <w:basedOn w:val="1"/>
    <w:link w:val="6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5">
    <w:name w:val="Doc-text2 Char"/>
    <w:link w:val="64"/>
    <w:qFormat/>
    <w:uiPriority w:val="0"/>
    <w:rPr>
      <w:rFonts w:ascii="Arial" w:hAnsi="Arial" w:eastAsia="MS Mincho"/>
      <w:szCs w:val="24"/>
      <w:lang w:val="en-GB" w:eastAsia="en-GB"/>
    </w:rPr>
  </w:style>
  <w:style w:type="character" w:customStyle="1" w:styleId="66">
    <w:name w:val="正文文本缩进 Char"/>
    <w:basedOn w:val="22"/>
    <w:link w:val="14"/>
    <w:semiHidden/>
    <w:qFormat/>
    <w:uiPriority w:val="99"/>
    <w:rPr>
      <w:sz w:val="22"/>
      <w:szCs w:val="22"/>
    </w:rPr>
  </w:style>
  <w:style w:type="paragraph" w:customStyle="1" w:styleId="67">
    <w:name w:val="main text"/>
    <w:basedOn w:val="1"/>
    <w:link w:val="6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68">
    <w:name w:val="main text Char"/>
    <w:link w:val="67"/>
    <w:qFormat/>
    <w:uiPriority w:val="0"/>
    <w:rPr>
      <w:rFonts w:ascii="Times New Roman" w:hAnsi="Times New Roman" w:eastAsia="Malgun Gothic"/>
      <w:lang w:val="en-GB" w:eastAsia="ko-KR"/>
    </w:rPr>
  </w:style>
  <w:style w:type="paragraph" w:customStyle="1" w:styleId="6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0">
    <w:name w:val="样式 正文缩进d + 首行缩进:  2 字符 段前: 0.35 行"/>
    <w:basedOn w:val="10"/>
    <w:link w:val="7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1">
    <w:name w:val="样式 正文缩进d + 首行缩进:  2 字符 段前: 0.35 行 Char"/>
    <w:link w:val="70"/>
    <w:qFormat/>
    <w:uiPriority w:val="0"/>
    <w:rPr>
      <w:rFonts w:ascii="Times New Roman" w:hAnsi="Times New Roman" w:eastAsia="楷体_GB2312"/>
      <w:snapToGrid w:val="0"/>
      <w:sz w:val="28"/>
    </w:rPr>
  </w:style>
  <w:style w:type="paragraph" w:customStyle="1" w:styleId="72">
    <w:name w:val="B2"/>
    <w:basedOn w:val="15"/>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3">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paragraph" w:customStyle="1" w:styleId="74">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DD423-525A-4E2C-9AAE-49AFE83CACA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2345</Words>
  <Characters>13368</Characters>
  <Lines>111</Lines>
  <Paragraphs>31</Paragraphs>
  <ScaleCrop>false</ScaleCrop>
  <LinksUpToDate>false</LinksUpToDate>
  <CharactersWithSpaces>15682</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2017-08-02T09:37:00Z</dcterms:created>
  <dc:creator>ZTE</dc:creator>
  <cp:lastModifiedBy>10207298</cp:lastModifiedBy>
  <dcterms:modified xsi:type="dcterms:W3CDTF">2017-08-12T01:53:39Z</dcterms:modified>
  <dc:title>R1-1701816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